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F" w:rsidRPr="00C54AD5" w:rsidRDefault="00DC45AF" w:rsidP="00DC45AF">
      <w:pPr>
        <w:pStyle w:val="ae"/>
        <w:rPr>
          <w:rStyle w:val="a8"/>
          <w:rFonts w:ascii="黑体" w:eastAsia="PMingLiU" w:hAnsi="黑体" w:cs="黑体"/>
          <w:color w:val="000000"/>
          <w:u w:color="000000"/>
        </w:rPr>
      </w:pPr>
      <w:r w:rsidRPr="00C54AD5">
        <w:rPr>
          <w:rStyle w:val="a8"/>
          <w:rFonts w:ascii="黑体" w:eastAsia="黑体" w:hAnsi="黑体" w:cs="黑体" w:hint="eastAsia"/>
          <w:color w:val="000000"/>
          <w:u w:color="000000"/>
          <w:lang w:eastAsia="zh-CN"/>
        </w:rPr>
        <w:t>西安交通大学</w:t>
      </w:r>
      <w:r w:rsidR="00621EBC" w:rsidRPr="00C54AD5">
        <w:rPr>
          <w:rStyle w:val="a8"/>
          <w:rFonts w:ascii="黑体" w:eastAsia="黑体" w:hAnsi="黑体" w:cs="黑体"/>
          <w:color w:val="000000"/>
          <w:u w:color="000000"/>
        </w:rPr>
        <w:t>软件学院</w:t>
      </w:r>
    </w:p>
    <w:p w:rsidR="00AB14E5" w:rsidRPr="00C54AD5" w:rsidRDefault="00636410" w:rsidP="00C54AD5">
      <w:pPr>
        <w:pStyle w:val="ae"/>
        <w:ind w:leftChars="59" w:left="142"/>
        <w:rPr>
          <w:rStyle w:val="a8"/>
          <w:rFonts w:ascii="黑体" w:eastAsia="黑体" w:hAnsi="黑体" w:cs="黑体"/>
          <w:lang w:eastAsia="zh-CN"/>
        </w:rPr>
      </w:pPr>
      <w:r w:rsidRPr="00C54AD5">
        <w:rPr>
          <w:rStyle w:val="a8"/>
          <w:rFonts w:ascii="黑体" w:eastAsia="黑体" w:hAnsi="黑体" w:cs="黑体"/>
        </w:rPr>
        <w:t>非全日制软件工程</w:t>
      </w:r>
      <w:r w:rsidRPr="00C54AD5">
        <w:rPr>
          <w:rStyle w:val="a8"/>
          <w:rFonts w:ascii="黑体" w:eastAsia="黑体" w:hAnsi="黑体" w:cs="黑体"/>
          <w:lang w:eastAsia="zh-CN"/>
        </w:rPr>
        <w:t>移动云计算方向</w:t>
      </w:r>
      <w:r w:rsidRPr="00C54AD5">
        <w:rPr>
          <w:rStyle w:val="a8"/>
          <w:rFonts w:ascii="黑体" w:eastAsia="黑体" w:hAnsi="黑体" w:cs="黑体" w:hint="eastAsia"/>
          <w:lang w:eastAsia="zh-CN"/>
        </w:rPr>
        <w:t>研究生</w:t>
      </w:r>
      <w:r w:rsidR="00DC45AF" w:rsidRPr="00C54AD5">
        <w:rPr>
          <w:rStyle w:val="a8"/>
          <w:rFonts w:ascii="黑体" w:eastAsia="黑体" w:hAnsi="黑体" w:cs="黑体" w:hint="eastAsia"/>
          <w:lang w:eastAsia="zh-CN"/>
        </w:rPr>
        <w:t>培养</w:t>
      </w:r>
      <w:r w:rsidR="00DC45AF" w:rsidRPr="00C54AD5">
        <w:rPr>
          <w:rStyle w:val="a8"/>
          <w:rFonts w:ascii="黑体" w:eastAsia="黑体" w:hAnsi="黑体" w:cs="黑体"/>
          <w:lang w:eastAsia="zh-CN"/>
        </w:rPr>
        <w:t>简介</w:t>
      </w:r>
    </w:p>
    <w:p w:rsidR="00DC45AF" w:rsidRPr="00DC45AF" w:rsidRDefault="00DC45AF" w:rsidP="00A63ECB">
      <w:pPr>
        <w:rPr>
          <w:lang w:val="zh-TW" w:eastAsia="zh-CN"/>
        </w:rPr>
      </w:pPr>
    </w:p>
    <w:p w:rsidR="0053081D" w:rsidRDefault="002F21C6" w:rsidP="00C54AD5">
      <w:pPr>
        <w:spacing w:line="360" w:lineRule="auto"/>
        <w:ind w:leftChars="-59" w:left="-142" w:firstLineChars="200" w:firstLine="420"/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  <w:lang w:eastAsia="zh-CN"/>
        </w:rPr>
      </w:pPr>
      <w:r w:rsidRP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</w:rPr>
        <w:t>软件学院</w:t>
      </w:r>
      <w:r w:rsidRP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</w:rPr>
        <w:t>现</w:t>
      </w:r>
      <w:r w:rsidRP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</w:rPr>
        <w:t>面向</w:t>
      </w:r>
      <w:r w:rsidRP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</w:rPr>
        <w:t>全校</w:t>
      </w:r>
      <w:r w:rsidR="00B174B6" w:rsidRP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</w:rPr>
        <w:t>招非全日制</w:t>
      </w:r>
      <w:r w:rsidR="00B174B6" w:rsidRP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</w:rPr>
        <w:t>软件工程</w:t>
      </w:r>
      <w:r w:rsidR="00C54AD5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 xml:space="preserve"> “</w:t>
      </w:r>
      <w:r w:rsidR="00B174B6" w:rsidRP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</w:rPr>
        <w:t>移动云计算</w:t>
      </w:r>
      <w:r w:rsidR="00C54AD5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”</w:t>
      </w:r>
      <w:r w:rsid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方向</w:t>
      </w:r>
      <w:r w:rsidR="00B174B6" w:rsidRP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</w:rPr>
        <w:t>（</w:t>
      </w:r>
      <w:r w:rsidR="00B174B6" w:rsidRP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</w:rPr>
        <w:t>苏州</w:t>
      </w:r>
      <w:r w:rsidR="00B174B6" w:rsidRP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</w:rPr>
        <w:t>）</w:t>
      </w:r>
      <w:r w:rsid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研究生</w:t>
      </w:r>
      <w:r w:rsidR="00C54AD5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，名额</w:t>
      </w:r>
      <w:r w:rsidR="00C54AD5" w:rsidRPr="00C54AD5">
        <w:rPr>
          <w:rStyle w:val="a8"/>
          <w:rFonts w:ascii="宋体" w:eastAsia="宋体" w:hAnsi="宋体" w:cs="宋体" w:hint="eastAsia"/>
          <w:b/>
          <w:color w:val="FF0000"/>
          <w:kern w:val="2"/>
          <w:sz w:val="21"/>
          <w:szCs w:val="21"/>
          <w:u w:color="000000"/>
          <w:lang w:eastAsia="zh-CN"/>
        </w:rPr>
        <w:t>40</w:t>
      </w:r>
      <w:r w:rsidR="00C54AD5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名</w:t>
      </w:r>
      <w:r w:rsid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  <w:lang w:eastAsia="zh-CN"/>
        </w:rPr>
        <w:t>。该专业方向</w:t>
      </w:r>
      <w:r w:rsidR="00B174B6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非全日制</w:t>
      </w:r>
      <w:r w:rsidR="00AF5F3D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和</w:t>
      </w:r>
      <w:r w:rsidR="00AF5F3D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  <w:lang w:eastAsia="zh-CN"/>
        </w:rPr>
        <w:t>全日制研究生</w:t>
      </w:r>
      <w:r w:rsidR="00AF5F3D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简</w:t>
      </w:r>
      <w:r w:rsidR="00C54AD5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要</w:t>
      </w:r>
      <w:r w:rsidR="00AF5F3D">
        <w:rPr>
          <w:rStyle w:val="a8"/>
          <w:rFonts w:ascii="宋体" w:eastAsia="宋体" w:hAnsi="宋体" w:cs="宋体" w:hint="eastAsia"/>
          <w:color w:val="000000"/>
          <w:kern w:val="2"/>
          <w:sz w:val="21"/>
          <w:szCs w:val="21"/>
          <w:u w:color="000000"/>
          <w:lang w:eastAsia="zh-CN"/>
        </w:rPr>
        <w:t>对比</w:t>
      </w:r>
      <w:r w:rsidR="00B174B6">
        <w:rPr>
          <w:rStyle w:val="a8"/>
          <w:rFonts w:ascii="宋体" w:eastAsia="宋体" w:hAnsi="宋体" w:cs="宋体"/>
          <w:color w:val="000000"/>
          <w:kern w:val="2"/>
          <w:sz w:val="21"/>
          <w:szCs w:val="21"/>
          <w:u w:color="000000"/>
          <w:lang w:eastAsia="zh-CN"/>
        </w:rPr>
        <w:t>如下：</w:t>
      </w:r>
    </w:p>
    <w:tbl>
      <w:tblPr>
        <w:tblStyle w:val="ac"/>
        <w:tblW w:w="0" w:type="auto"/>
        <w:jc w:val="center"/>
        <w:tblInd w:w="-431" w:type="dxa"/>
        <w:tblLook w:val="04A0"/>
      </w:tblPr>
      <w:tblGrid>
        <w:gridCol w:w="1702"/>
        <w:gridCol w:w="4605"/>
        <w:gridCol w:w="2629"/>
      </w:tblGrid>
      <w:tr w:rsidR="0053081D" w:rsidTr="00C54AD5">
        <w:trPr>
          <w:trHeight w:hRule="exact" w:val="52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81D" w:rsidRPr="00C54AD5" w:rsidRDefault="0053081D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81D" w:rsidRPr="00C54AD5" w:rsidRDefault="0053081D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非全日制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:rsidR="0053081D" w:rsidRPr="00C54AD5" w:rsidRDefault="0053081D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宋体" w:eastAsia="宋体" w:hAnsi="宋体" w:cs="宋体"/>
                <w:b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全日制</w:t>
            </w:r>
          </w:p>
        </w:tc>
      </w:tr>
      <w:tr w:rsidR="00523DDA" w:rsidTr="00C54AD5">
        <w:trPr>
          <w:trHeight w:hRule="exact" w:val="505"/>
          <w:jc w:val="center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DDA" w:rsidRPr="00C54AD5" w:rsidRDefault="00523DDA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院校所属</w:t>
            </w:r>
          </w:p>
        </w:tc>
        <w:tc>
          <w:tcPr>
            <w:tcW w:w="7234" w:type="dxa"/>
            <w:gridSpan w:val="2"/>
            <w:vAlign w:val="center"/>
          </w:tcPr>
          <w:p w:rsidR="00523DDA" w:rsidRPr="00D023F1" w:rsidRDefault="00523DDA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西安交通大学</w:t>
            </w:r>
            <w:r w:rsidRPr="00D023F1">
              <w:rPr>
                <w:rStyle w:val="a8"/>
                <w:rFonts w:ascii="黑体" w:eastAsia="黑体" w:hAnsi="黑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软件学院</w:t>
            </w:r>
          </w:p>
        </w:tc>
      </w:tr>
      <w:tr w:rsidR="00B95434" w:rsidTr="00C54AD5">
        <w:trPr>
          <w:trHeight w:hRule="exact" w:val="1289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95434" w:rsidRPr="00C54AD5" w:rsidRDefault="00B95434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研究方向</w:t>
            </w:r>
          </w:p>
        </w:tc>
        <w:tc>
          <w:tcPr>
            <w:tcW w:w="7234" w:type="dxa"/>
            <w:gridSpan w:val="2"/>
            <w:vAlign w:val="center"/>
          </w:tcPr>
          <w:p w:rsidR="000C77D1" w:rsidRPr="00D023F1" w:rsidRDefault="000C77D1" w:rsidP="000C7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黑体" w:eastAsia="黑体" w:hAnsi="黑体" w:cs="宋体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  <w:t>软件工程</w:t>
            </w:r>
            <w:r w:rsidR="00B95434"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  <w:t>移动</w:t>
            </w:r>
            <w:proofErr w:type="gramStart"/>
            <w:r w:rsidR="00B95434"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  <w:t>云计算</w:t>
            </w:r>
            <w:proofErr w:type="gramEnd"/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  <w:t>方向</w:t>
            </w:r>
            <w:r w:rsidRPr="00D023F1">
              <w:rPr>
                <w:rStyle w:val="a8"/>
                <w:rFonts w:ascii="黑体" w:eastAsia="黑体" w:hAnsi="黑体" w:cs="宋体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</w:p>
          <w:p w:rsidR="000C77D1" w:rsidRPr="00D023F1" w:rsidRDefault="000C77D1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Fonts w:ascii="楷体" w:eastAsia="楷体" w:hAnsi="楷体" w:hint="eastAsia"/>
                <w:color w:val="000000"/>
                <w:sz w:val="21"/>
                <w:szCs w:val="21"/>
                <w:u w:color="000000"/>
                <w:lang w:eastAsia="zh-CN"/>
              </w:rPr>
              <w:t>通过一年的软件工程基础课程和移动</w:t>
            </w:r>
            <w:proofErr w:type="gramStart"/>
            <w:r w:rsidRPr="00D023F1">
              <w:rPr>
                <w:rFonts w:ascii="楷体" w:eastAsia="楷体" w:hAnsi="楷体" w:hint="eastAsia"/>
                <w:color w:val="000000"/>
                <w:sz w:val="21"/>
                <w:szCs w:val="21"/>
                <w:u w:color="000000"/>
                <w:lang w:eastAsia="zh-CN"/>
              </w:rPr>
              <w:t>云计算</w:t>
            </w:r>
            <w:proofErr w:type="gramEnd"/>
            <w:r w:rsidRPr="00D023F1">
              <w:rPr>
                <w:rFonts w:ascii="楷体" w:eastAsia="楷体" w:hAnsi="楷体" w:hint="eastAsia"/>
                <w:color w:val="000000"/>
                <w:sz w:val="21"/>
                <w:szCs w:val="21"/>
                <w:u w:color="000000"/>
                <w:lang w:eastAsia="zh-CN"/>
              </w:rPr>
              <w:t>核心专业课程的学习，以及1-2年的企业项目训练和论文写作，达到毕业后能够遵循规范的软件工程思想，熟练掌握最新的开发技术，设计并实现可靠的</w:t>
            </w:r>
            <w:proofErr w:type="gramStart"/>
            <w:r w:rsidRPr="00D023F1">
              <w:rPr>
                <w:rFonts w:ascii="楷体" w:eastAsia="楷体" w:hAnsi="楷体" w:hint="eastAsia"/>
                <w:color w:val="000000"/>
                <w:sz w:val="21"/>
                <w:szCs w:val="21"/>
                <w:u w:color="000000"/>
                <w:lang w:eastAsia="zh-CN"/>
              </w:rPr>
              <w:t>云计算</w:t>
            </w:r>
            <w:proofErr w:type="gramEnd"/>
            <w:r w:rsidRPr="00D023F1">
              <w:rPr>
                <w:rFonts w:ascii="楷体" w:eastAsia="楷体" w:hAnsi="楷体" w:hint="eastAsia"/>
                <w:color w:val="000000"/>
                <w:sz w:val="21"/>
                <w:szCs w:val="21"/>
                <w:u w:color="000000"/>
                <w:lang w:eastAsia="zh-CN"/>
              </w:rPr>
              <w:t>及移动应用产品。</w:t>
            </w:r>
          </w:p>
        </w:tc>
      </w:tr>
      <w:tr w:rsidR="00B01E19" w:rsidTr="00C54AD5">
        <w:trPr>
          <w:trHeight w:hRule="exact" w:val="887"/>
          <w:jc w:val="center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E19" w:rsidRPr="00C54AD5" w:rsidRDefault="00B01E19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调剂</w:t>
            </w:r>
          </w:p>
        </w:tc>
        <w:tc>
          <w:tcPr>
            <w:tcW w:w="4605" w:type="dxa"/>
            <w:vAlign w:val="center"/>
          </w:tcPr>
          <w:p w:rsidR="00B01E19" w:rsidRPr="00D023F1" w:rsidRDefault="00C54AD5" w:rsidP="00C54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proofErr w:type="gramStart"/>
            <w:r w:rsidRPr="00D023F1">
              <w:rPr>
                <w:rFonts w:ascii="楷体" w:eastAsia="楷体" w:hAnsi="楷体" w:hint="eastAsia"/>
                <w:sz w:val="21"/>
                <w:szCs w:val="21"/>
                <w:lang w:eastAsia="zh-CN"/>
              </w:rPr>
              <w:t>凡报我</w:t>
            </w:r>
            <w:proofErr w:type="gramEnd"/>
            <w:r w:rsidRPr="00D023F1">
              <w:rPr>
                <w:rFonts w:ascii="楷体" w:eastAsia="楷体" w:hAnsi="楷体" w:hint="eastAsia"/>
                <w:sz w:val="21"/>
                <w:szCs w:val="21"/>
                <w:lang w:eastAsia="zh-CN"/>
              </w:rPr>
              <w:t>校工学（</w:t>
            </w: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专业型</w:t>
            </w:r>
            <w:r w:rsidRPr="00D023F1">
              <w:rPr>
                <w:rFonts w:ascii="楷体" w:eastAsia="楷体" w:hAnsi="楷体" w:hint="eastAsia"/>
                <w:sz w:val="21"/>
                <w:szCs w:val="21"/>
                <w:lang w:eastAsia="zh-CN"/>
              </w:rPr>
              <w:t>或</w:t>
            </w: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学术型</w:t>
            </w:r>
            <w:r w:rsidRPr="00D023F1">
              <w:rPr>
                <w:rFonts w:ascii="楷体" w:eastAsia="楷体" w:hAnsi="楷体" w:hint="eastAsia"/>
                <w:sz w:val="21"/>
                <w:szCs w:val="21"/>
                <w:lang w:eastAsia="zh-CN"/>
              </w:rPr>
              <w:t>），并达到我校公布的总分和单科成绩基本分数线的考生</w:t>
            </w:r>
            <w:r w:rsidR="00B01E19" w:rsidRPr="00D023F1">
              <w:rPr>
                <w:rFonts w:ascii="楷体" w:eastAsia="楷体" w:hAnsi="楷体" w:hint="eastAsia"/>
                <w:color w:val="000000"/>
                <w:kern w:val="2"/>
                <w:sz w:val="21"/>
                <w:szCs w:val="21"/>
                <w:lang w:eastAsia="zh-CN"/>
              </w:rPr>
              <w:t>，均可申请调剂</w:t>
            </w:r>
            <w:r w:rsidR="00A63ECB" w:rsidRPr="00D023F1">
              <w:rPr>
                <w:rFonts w:ascii="楷体" w:eastAsia="楷体" w:hAnsi="楷体" w:hint="eastAsia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2629" w:type="dxa"/>
            <w:vAlign w:val="center"/>
          </w:tcPr>
          <w:p w:rsidR="00B01E19" w:rsidRPr="00D023F1" w:rsidRDefault="00B01E19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不</w:t>
            </w:r>
            <w:r w:rsidR="00802966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接收</w:t>
            </w:r>
          </w:p>
        </w:tc>
      </w:tr>
      <w:tr w:rsidR="000C77D1" w:rsidTr="00C54AD5">
        <w:trPr>
          <w:trHeight w:hRule="exact" w:val="1265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77D1" w:rsidRPr="00C54AD5" w:rsidRDefault="000C77D1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培养方式</w:t>
            </w:r>
          </w:p>
        </w:tc>
        <w:tc>
          <w:tcPr>
            <w:tcW w:w="7234" w:type="dxa"/>
            <w:gridSpan w:val="2"/>
            <w:vAlign w:val="center"/>
          </w:tcPr>
          <w:p w:rsidR="000C77D1" w:rsidRPr="00D023F1" w:rsidRDefault="00C54AD5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</w:pP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2.5-</w:t>
            </w:r>
            <w:r w:rsidR="000C77D1" w:rsidRPr="00D023F1"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  <w:t>3</w:t>
            </w:r>
            <w:r w:rsidR="000C77D1"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年，</w:t>
            </w:r>
            <w:r w:rsidR="000C77D1" w:rsidRPr="00D023F1"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  <w:t>学分制。</w:t>
            </w:r>
          </w:p>
          <w:p w:rsidR="000C77D1" w:rsidRPr="00D023F1" w:rsidRDefault="000C77D1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18"/>
                <w:szCs w:val="18"/>
                <w:u w:color="000000"/>
                <w:lang w:eastAsia="zh-CN"/>
              </w:rPr>
            </w:pPr>
            <w:r w:rsidRPr="00D023F1">
              <w:rPr>
                <w:rFonts w:ascii="楷体" w:eastAsia="楷体" w:hAnsi="楷体"/>
                <w:sz w:val="21"/>
                <w:szCs w:val="21"/>
                <w:lang w:eastAsia="zh-CN"/>
              </w:rPr>
              <w:t>采取协同培养方式，实行“双师型”指导模式。由校内指导教师和校外合作导师共同 开展研究生指导工作，负责研究生培养计划制订、专业实践安排以及学位论文指导等事宜。</w:t>
            </w:r>
          </w:p>
        </w:tc>
      </w:tr>
      <w:tr w:rsidR="004364EE" w:rsidTr="00C54AD5">
        <w:trPr>
          <w:trHeight w:hRule="exact" w:val="1263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364EE" w:rsidRPr="00C54AD5" w:rsidRDefault="004364EE" w:rsidP="00986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课程设置</w:t>
            </w:r>
          </w:p>
        </w:tc>
        <w:tc>
          <w:tcPr>
            <w:tcW w:w="7234" w:type="dxa"/>
            <w:gridSpan w:val="2"/>
            <w:vAlign w:val="center"/>
          </w:tcPr>
          <w:p w:rsidR="004364EE" w:rsidRPr="00D023F1" w:rsidRDefault="004364EE" w:rsidP="00986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</w:pP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非全日制</w:t>
            </w:r>
            <w:r w:rsidRPr="00D023F1"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  <w:t>和全日制</w:t>
            </w: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统一</w:t>
            </w:r>
            <w:r w:rsidRPr="00D023F1"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  <w:t>安排授课。</w:t>
            </w:r>
          </w:p>
          <w:p w:rsidR="004364EE" w:rsidRPr="00D023F1" w:rsidRDefault="004364EE" w:rsidP="00986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专业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课程</w:t>
            </w:r>
            <w:proofErr w:type="gramStart"/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依托院企合作</w:t>
            </w:r>
            <w:proofErr w:type="gramEnd"/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协同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育人项目引入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行业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前沿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技术，</w:t>
            </w:r>
            <w:r w:rsidRPr="00D023F1">
              <w:rPr>
                <w:rFonts w:ascii="楷体" w:eastAsia="楷体" w:hAnsi="楷体" w:cs="宋体" w:hint="eastAsia"/>
                <w:color w:val="000000"/>
                <w:sz w:val="21"/>
                <w:szCs w:val="21"/>
                <w:u w:color="000000"/>
                <w:lang w:eastAsia="zh-CN"/>
              </w:rPr>
              <w:t>聘请</w:t>
            </w:r>
            <w:proofErr w:type="gramStart"/>
            <w:r w:rsidRPr="00D023F1">
              <w:rPr>
                <w:rFonts w:ascii="楷体" w:eastAsia="楷体" w:hAnsi="楷体" w:cs="宋体" w:hint="eastAsia"/>
                <w:color w:val="000000"/>
                <w:sz w:val="21"/>
                <w:szCs w:val="21"/>
                <w:u w:color="000000"/>
                <w:lang w:eastAsia="zh-CN"/>
              </w:rPr>
              <w:t>资深云计算架构师</w:t>
            </w:r>
            <w:proofErr w:type="gramEnd"/>
            <w:r w:rsidRPr="00D023F1">
              <w:rPr>
                <w:rFonts w:ascii="楷体" w:eastAsia="楷体" w:hAnsi="楷体" w:cs="宋体" w:hint="eastAsia"/>
                <w:color w:val="000000"/>
                <w:sz w:val="21"/>
                <w:szCs w:val="21"/>
                <w:u w:color="000000"/>
                <w:lang w:eastAsia="zh-CN"/>
              </w:rPr>
              <w:t>与学院资深教授共同组成指导教师团队，由企业派遣工程师采用实战教学</w:t>
            </w:r>
            <w:r w:rsidRPr="00D023F1">
              <w:rPr>
                <w:rFonts w:ascii="楷体" w:eastAsia="楷体" w:hAnsi="楷体" w:cs="宋体"/>
                <w:color w:val="000000"/>
                <w:sz w:val="21"/>
                <w:szCs w:val="21"/>
                <w:u w:color="000000"/>
                <w:lang w:eastAsia="zh-CN"/>
              </w:rPr>
              <w:t>、O2O</w:t>
            </w:r>
            <w:r w:rsidRPr="00D023F1">
              <w:rPr>
                <w:rFonts w:ascii="楷体" w:eastAsia="楷体" w:hAnsi="楷体" w:cs="宋体" w:hint="eastAsia"/>
                <w:color w:val="000000"/>
                <w:sz w:val="21"/>
                <w:szCs w:val="21"/>
                <w:u w:color="000000"/>
                <w:lang w:eastAsia="zh-CN"/>
              </w:rPr>
              <w:t>拓展</w:t>
            </w:r>
            <w:r w:rsidRPr="00D023F1">
              <w:rPr>
                <w:rFonts w:ascii="楷体" w:eastAsia="楷体" w:hAnsi="楷体" w:cs="宋体"/>
                <w:color w:val="000000"/>
                <w:sz w:val="21"/>
                <w:szCs w:val="21"/>
                <w:u w:color="000000"/>
                <w:lang w:eastAsia="zh-CN"/>
              </w:rPr>
              <w:t>等创新教学模式</w:t>
            </w:r>
            <w:r w:rsidRPr="00D023F1">
              <w:rPr>
                <w:rFonts w:ascii="楷体" w:eastAsia="楷体" w:hAnsi="楷体" w:cs="宋体" w:hint="eastAsia"/>
                <w:color w:val="000000"/>
                <w:sz w:val="21"/>
                <w:szCs w:val="21"/>
                <w:u w:color="000000"/>
                <w:lang w:eastAsia="zh-CN"/>
              </w:rPr>
              <w:t>，亲自指导学生进行开发。</w:t>
            </w:r>
          </w:p>
        </w:tc>
      </w:tr>
      <w:tr w:rsidR="00802966" w:rsidTr="00C54AD5">
        <w:trPr>
          <w:trHeight w:hRule="exact" w:val="1002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02966" w:rsidRPr="00C54AD5" w:rsidRDefault="00802966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培养地点</w:t>
            </w:r>
          </w:p>
        </w:tc>
        <w:tc>
          <w:tcPr>
            <w:tcW w:w="7234" w:type="dxa"/>
            <w:gridSpan w:val="2"/>
            <w:vAlign w:val="center"/>
          </w:tcPr>
          <w:p w:rsidR="007F289E" w:rsidRPr="00D023F1" w:rsidRDefault="00802966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</w:pP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江苏苏州</w:t>
            </w:r>
            <w:r w:rsidR="00C54AD5"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，研究生院（苏州）</w:t>
            </w:r>
            <w:r w:rsidR="0092321F"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。</w:t>
            </w:r>
          </w:p>
          <w:p w:rsidR="0092321F" w:rsidRPr="00D023F1" w:rsidRDefault="0092321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大量名企聚集、前沿科技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实践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发达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、行业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资源较好；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研究生院（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苏州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）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苏州研究院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以及</w:t>
            </w:r>
            <w:r w:rsidR="007F289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协同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企业</w:t>
            </w:r>
            <w:r w:rsidR="007F289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在当地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为</w:t>
            </w:r>
            <w:r w:rsidR="007F289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学生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学习、生活</w:t>
            </w:r>
            <w:proofErr w:type="gramStart"/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做保</w:t>
            </w:r>
            <w:proofErr w:type="gramEnd"/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障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</w:p>
        </w:tc>
      </w:tr>
      <w:tr w:rsidR="004364EE" w:rsidTr="00C54AD5">
        <w:trPr>
          <w:trHeight w:hRule="exact" w:val="570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364EE" w:rsidRPr="00C54AD5" w:rsidRDefault="004364EE" w:rsidP="00986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奖学金</w:t>
            </w:r>
          </w:p>
        </w:tc>
        <w:tc>
          <w:tcPr>
            <w:tcW w:w="4605" w:type="dxa"/>
            <w:vAlign w:val="center"/>
          </w:tcPr>
          <w:p w:rsidR="004364EE" w:rsidRPr="00D023F1" w:rsidRDefault="004364EE" w:rsidP="00986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b/>
                <w:color w:val="FF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企业奖学金</w:t>
            </w:r>
          </w:p>
        </w:tc>
        <w:tc>
          <w:tcPr>
            <w:tcW w:w="2629" w:type="dxa"/>
            <w:vAlign w:val="center"/>
          </w:tcPr>
          <w:p w:rsidR="004364EE" w:rsidRPr="00D023F1" w:rsidRDefault="004364EE" w:rsidP="00986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学业奖学金、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助学金</w:t>
            </w:r>
          </w:p>
        </w:tc>
      </w:tr>
      <w:tr w:rsidR="00CE68EF" w:rsidTr="00C54AD5">
        <w:trPr>
          <w:trHeight w:hRule="exact" w:val="746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E68EF" w:rsidRPr="00C54AD5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实习实践</w:t>
            </w:r>
          </w:p>
        </w:tc>
        <w:tc>
          <w:tcPr>
            <w:tcW w:w="7234" w:type="dxa"/>
            <w:gridSpan w:val="2"/>
            <w:vAlign w:val="center"/>
          </w:tcPr>
          <w:p w:rsidR="00CE68EF" w:rsidRPr="00D023F1" w:rsidRDefault="00CE68EF" w:rsidP="00436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合作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企业、学院、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研究生院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（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苏州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）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、校内导师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推荐专业实践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机会</w:t>
            </w:r>
            <w:r w:rsidR="007A289D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  <w:r w:rsidR="004364E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B</w:t>
            </w:r>
            <w:r w:rsidR="004364E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</w:rPr>
              <w:t>AT</w:t>
            </w:r>
            <w:r w:rsidR="004364E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、华为</w:t>
            </w:r>
            <w:r w:rsidR="004364E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、NI、</w:t>
            </w:r>
            <w:r w:rsidR="004364E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七牛云存储</w:t>
            </w:r>
            <w:r w:rsidR="004364E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等</w:t>
            </w:r>
            <w:r w:rsidR="004364E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企业均</w:t>
            </w:r>
            <w:r w:rsidR="004364E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保持</w:t>
            </w:r>
            <w:r w:rsidR="004364E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常年实习</w:t>
            </w:r>
            <w:r w:rsidR="004364E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生对接</w:t>
            </w:r>
            <w:r w:rsidR="007A289D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</w:p>
        </w:tc>
      </w:tr>
      <w:tr w:rsidR="00CE68EF" w:rsidTr="00C54AD5">
        <w:trPr>
          <w:trHeight w:hRule="exact" w:val="567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E68EF" w:rsidRPr="00C54AD5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毕业证书</w:t>
            </w:r>
          </w:p>
        </w:tc>
        <w:tc>
          <w:tcPr>
            <w:tcW w:w="4605" w:type="dxa"/>
            <w:vAlign w:val="center"/>
          </w:tcPr>
          <w:p w:rsidR="00CE68EF" w:rsidRPr="00D023F1" w:rsidRDefault="00203108" w:rsidP="00203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非全日制</w:t>
            </w:r>
            <w:r w:rsidR="00CE68EF"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毕业证</w:t>
            </w:r>
            <w:r w:rsidRPr="00D023F1">
              <w:rPr>
                <w:rStyle w:val="a8"/>
                <w:rFonts w:ascii="楷体" w:eastAsia="楷体" w:hAnsi="楷体" w:cs="宋体" w:hint="eastAsia"/>
                <w:b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，</w:t>
            </w:r>
            <w:r w:rsidR="00CE68EF" w:rsidRPr="00D023F1">
              <w:rPr>
                <w:rStyle w:val="a8"/>
                <w:rFonts w:ascii="黑体" w:eastAsia="黑体" w:hAnsi="黑体" w:cs="宋体"/>
                <w:b/>
                <w:color w:val="FF0000"/>
                <w:kern w:val="2"/>
                <w:u w:color="000000"/>
                <w:lang w:eastAsia="zh-CN"/>
              </w:rPr>
              <w:t>学位证</w:t>
            </w:r>
          </w:p>
        </w:tc>
        <w:tc>
          <w:tcPr>
            <w:tcW w:w="2629" w:type="dxa"/>
            <w:vAlign w:val="center"/>
          </w:tcPr>
          <w:p w:rsidR="00CE68EF" w:rsidRPr="00D023F1" w:rsidRDefault="00203108" w:rsidP="00203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全日制</w:t>
            </w:r>
            <w:r w:rsidR="00CE68EF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毕业</w:t>
            </w:r>
            <w:r w:rsidR="00CE68EF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证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，</w:t>
            </w:r>
            <w:r w:rsidR="00CE68EF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学位证</w:t>
            </w:r>
          </w:p>
        </w:tc>
      </w:tr>
      <w:tr w:rsidR="00CE68EF" w:rsidTr="00C54AD5">
        <w:trPr>
          <w:trHeight w:hRule="exact" w:val="714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E68EF" w:rsidRPr="00C54AD5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食宿</w:t>
            </w:r>
            <w:r w:rsidRPr="00C54AD5"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情况</w:t>
            </w:r>
          </w:p>
        </w:tc>
        <w:tc>
          <w:tcPr>
            <w:tcW w:w="7234" w:type="dxa"/>
            <w:gridSpan w:val="2"/>
            <w:vAlign w:val="center"/>
          </w:tcPr>
          <w:p w:rsidR="00CE68EF" w:rsidRPr="00D023F1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黑体" w:eastAsia="黑体" w:hAnsi="黑体" w:cs="宋体" w:hint="eastAsia"/>
                <w:b/>
                <w:color w:val="FF0000"/>
                <w:kern w:val="2"/>
                <w:u w:color="000000"/>
                <w:lang w:eastAsia="zh-CN"/>
              </w:rPr>
              <w:t>统一入住学生公寓</w:t>
            </w:r>
            <w:r w:rsidRPr="00D023F1">
              <w:rPr>
                <w:rStyle w:val="a8"/>
                <w:rFonts w:ascii="黑体" w:eastAsia="黑体" w:hAnsi="黑体" w:cs="宋体"/>
                <w:color w:val="FF0000"/>
                <w:kern w:val="2"/>
                <w:u w:color="000000"/>
                <w:lang w:eastAsia="zh-CN"/>
              </w:rPr>
              <w:t>，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2人间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宿舍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</w:p>
          <w:p w:rsidR="00CE68EF" w:rsidRPr="00D023F1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有食堂，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公寓区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周边500米内4个</w:t>
            </w:r>
            <w:r w:rsidR="00347682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中</w:t>
            </w:r>
            <w:r w:rsidR="00F614B7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型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</w:rPr>
              <w:t>商业</w:t>
            </w:r>
            <w:r w:rsidR="00F614B7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餐饮区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</w:p>
        </w:tc>
      </w:tr>
      <w:tr w:rsidR="00CE68EF" w:rsidTr="00C54AD5">
        <w:trPr>
          <w:trHeight w:hRule="exact" w:val="730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E68EF" w:rsidRPr="00C54AD5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文娱场所</w:t>
            </w:r>
          </w:p>
        </w:tc>
        <w:tc>
          <w:tcPr>
            <w:tcW w:w="7234" w:type="dxa"/>
            <w:gridSpan w:val="2"/>
            <w:vAlign w:val="center"/>
          </w:tcPr>
          <w:p w:rsidR="00CE68EF" w:rsidRPr="00D023F1" w:rsidRDefault="00CE68EF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独</w:t>
            </w:r>
            <w:proofErr w:type="gramStart"/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墅</w:t>
            </w:r>
            <w:proofErr w:type="gramEnd"/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湖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图书馆、独</w:t>
            </w:r>
            <w:proofErr w:type="gramStart"/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墅</w:t>
            </w:r>
            <w:proofErr w:type="gramEnd"/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湖体育馆、室外篮球场足球场、健身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活动室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、英语角、音乐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房</w:t>
            </w:r>
            <w:r w:rsidR="00F614B7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</w:t>
            </w:r>
            <w:r w:rsidR="00F614B7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心理驿站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等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。</w:t>
            </w:r>
          </w:p>
        </w:tc>
      </w:tr>
      <w:tr w:rsidR="00203108" w:rsidTr="00C54AD5">
        <w:trPr>
          <w:trHeight w:hRule="exact" w:val="730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03108" w:rsidRPr="00C54AD5" w:rsidRDefault="00203108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周边</w:t>
            </w:r>
            <w:r w:rsidRPr="00C54AD5"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eastAsia="zh-CN"/>
              </w:rPr>
              <w:t>高校</w:t>
            </w:r>
          </w:p>
        </w:tc>
        <w:tc>
          <w:tcPr>
            <w:tcW w:w="7234" w:type="dxa"/>
            <w:gridSpan w:val="2"/>
            <w:vAlign w:val="center"/>
          </w:tcPr>
          <w:p w:rsidR="00203108" w:rsidRPr="00D023F1" w:rsidRDefault="00203108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中科大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、南京大学、东南大学、人民大学、武汉大学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山东大学、四川大学、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新加坡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国立大学、苏州大学、西交利物浦大学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等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，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以及其他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高职院校。</w:t>
            </w:r>
          </w:p>
        </w:tc>
      </w:tr>
      <w:tr w:rsidR="007F289E" w:rsidTr="00C54AD5">
        <w:trPr>
          <w:trHeight w:hRule="exact" w:val="1816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F289E" w:rsidRPr="00C54AD5" w:rsidRDefault="007F289E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微软雅黑" w:eastAsia="微软雅黑" w:hAnsi="微软雅黑" w:cs="宋体"/>
                <w:color w:val="000000"/>
                <w:kern w:val="2"/>
                <w:sz w:val="28"/>
                <w:szCs w:val="28"/>
                <w:u w:color="000000"/>
                <w:lang w:val="en-US" w:eastAsia="zh-CN"/>
              </w:rPr>
            </w:pPr>
            <w:r w:rsidRPr="00C54AD5">
              <w:rPr>
                <w:rStyle w:val="a8"/>
                <w:rFonts w:ascii="微软雅黑" w:eastAsia="微软雅黑" w:hAnsi="微软雅黑" w:cs="宋体" w:hint="eastAsia"/>
                <w:color w:val="000000"/>
                <w:kern w:val="2"/>
                <w:sz w:val="28"/>
                <w:szCs w:val="28"/>
                <w:u w:color="000000"/>
                <w:lang w:val="en-US" w:eastAsia="zh-CN"/>
              </w:rPr>
              <w:t>其他</w:t>
            </w:r>
          </w:p>
        </w:tc>
        <w:tc>
          <w:tcPr>
            <w:tcW w:w="7234" w:type="dxa"/>
            <w:gridSpan w:val="2"/>
            <w:vAlign w:val="center"/>
          </w:tcPr>
          <w:p w:rsidR="00203108" w:rsidRPr="00D023F1" w:rsidRDefault="00203108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党团关系的发展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和建设；</w:t>
            </w:r>
          </w:p>
          <w:p w:rsidR="0004023D" w:rsidRPr="00D023F1" w:rsidRDefault="0004023D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文体活动有序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组织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；</w:t>
            </w:r>
          </w:p>
          <w:p w:rsidR="0004023D" w:rsidRPr="00D023F1" w:rsidRDefault="007F289E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定期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引入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行业分析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、专业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技术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、职业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等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相关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论坛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讲座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；</w:t>
            </w:r>
          </w:p>
          <w:p w:rsidR="00203108" w:rsidRPr="00D023F1" w:rsidRDefault="0004023D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组织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企业参观</w:t>
            </w:r>
            <w:r w:rsidR="00203108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、园区</w:t>
            </w:r>
            <w:r w:rsidR="00203108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参观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，</w:t>
            </w:r>
            <w:r w:rsidR="00203108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组织</w:t>
            </w:r>
            <w:r w:rsidR="00203108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高校间学生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交流学习</w:t>
            </w: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；</w:t>
            </w:r>
          </w:p>
          <w:p w:rsidR="0004023D" w:rsidRPr="00D023F1" w:rsidRDefault="007F289E" w:rsidP="00A63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组织</w:t>
            </w:r>
            <w:r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参与周边校友会</w:t>
            </w:r>
            <w:r w:rsidR="0004023D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活动；</w:t>
            </w:r>
          </w:p>
          <w:p w:rsidR="007F289E" w:rsidRPr="00D023F1" w:rsidRDefault="00A63ECB" w:rsidP="002031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组织参加</w:t>
            </w:r>
            <w:r w:rsidR="007F289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国际化</w:t>
            </w:r>
            <w:r w:rsidR="0004023D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双语课程</w:t>
            </w:r>
            <w:r w:rsidR="007F289E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、</w:t>
            </w:r>
            <w:r w:rsidR="0004023D" w:rsidRPr="00D023F1">
              <w:rPr>
                <w:rStyle w:val="a8"/>
                <w:rFonts w:ascii="楷体" w:eastAsia="楷体" w:hAnsi="楷体" w:cs="宋体" w:hint="eastAsia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创新创业共享</w:t>
            </w:r>
            <w:r w:rsidR="007F289E" w:rsidRPr="00D023F1">
              <w:rPr>
                <w:rStyle w:val="a8"/>
                <w:rFonts w:ascii="楷体" w:eastAsia="楷体" w:hAnsi="楷体" w:cs="宋体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课程</w:t>
            </w:r>
          </w:p>
        </w:tc>
      </w:tr>
    </w:tbl>
    <w:p w:rsidR="00AB14E5" w:rsidRPr="00C54AD5" w:rsidRDefault="00F40A89" w:rsidP="00C54AD5">
      <w:pPr>
        <w:pStyle w:val="A0"/>
        <w:spacing w:before="120" w:line="360" w:lineRule="auto"/>
        <w:ind w:leftChars="-59" w:rightChars="-291" w:right="-698" w:hangingChars="59" w:hanging="142"/>
        <w:rPr>
          <w:rFonts w:asciiTheme="majorEastAsia" w:eastAsiaTheme="majorEastAsia" w:hAnsiTheme="majorEastAsia" w:cs="宋体" w:hint="default"/>
          <w:i/>
          <w:kern w:val="0"/>
          <w:sz w:val="24"/>
          <w:szCs w:val="24"/>
        </w:rPr>
      </w:pPr>
      <w:bookmarkStart w:id="0" w:name="_GoBack"/>
      <w:bookmarkEnd w:id="0"/>
      <w:r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欢迎</w:t>
      </w:r>
      <w:r w:rsidRPr="00C54AD5">
        <w:rPr>
          <w:rFonts w:asciiTheme="majorEastAsia" w:eastAsiaTheme="majorEastAsia" w:hAnsiTheme="majorEastAsia" w:cs="宋体" w:hint="default"/>
          <w:i/>
          <w:kern w:val="0"/>
          <w:sz w:val="24"/>
          <w:szCs w:val="24"/>
        </w:rPr>
        <w:t>有意向</w:t>
      </w:r>
      <w:r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学生进一步</w:t>
      </w:r>
      <w:r w:rsidRPr="00C54AD5">
        <w:rPr>
          <w:rFonts w:asciiTheme="majorEastAsia" w:eastAsiaTheme="majorEastAsia" w:hAnsiTheme="majorEastAsia" w:cs="宋体" w:hint="default"/>
          <w:i/>
          <w:kern w:val="0"/>
          <w:sz w:val="24"/>
          <w:szCs w:val="24"/>
        </w:rPr>
        <w:t>了解</w:t>
      </w:r>
      <w:r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并</w:t>
      </w:r>
      <w:r w:rsidRPr="00C54AD5">
        <w:rPr>
          <w:rFonts w:asciiTheme="majorEastAsia" w:eastAsiaTheme="majorEastAsia" w:hAnsiTheme="majorEastAsia" w:cs="宋体" w:hint="default"/>
          <w:i/>
          <w:kern w:val="0"/>
          <w:sz w:val="24"/>
          <w:szCs w:val="24"/>
        </w:rPr>
        <w:t>申请</w:t>
      </w:r>
      <w:r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调剂</w:t>
      </w:r>
      <w:r w:rsidR="00C54AD5"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“</w:t>
      </w:r>
      <w:r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非全日制软件工程移动云计算方向</w:t>
      </w:r>
      <w:r w:rsidR="00C54AD5"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”</w:t>
      </w:r>
      <w:r w:rsidRPr="00C54AD5">
        <w:rPr>
          <w:rFonts w:asciiTheme="majorEastAsia" w:eastAsiaTheme="majorEastAsia" w:hAnsiTheme="majorEastAsia" w:cs="宋体"/>
          <w:i/>
          <w:kern w:val="0"/>
          <w:sz w:val="24"/>
          <w:szCs w:val="24"/>
        </w:rPr>
        <w:t>研究生！</w:t>
      </w:r>
    </w:p>
    <w:sectPr w:rsidR="00AB14E5" w:rsidRPr="00C54AD5" w:rsidSect="00C54AD5">
      <w:footerReference w:type="even" r:id="rId7"/>
      <w:pgSz w:w="11900" w:h="16840"/>
      <w:pgMar w:top="709" w:right="1268" w:bottom="249" w:left="1560" w:header="102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15" w:rsidRDefault="00822E15">
      <w:r>
        <w:separator/>
      </w:r>
    </w:p>
  </w:endnote>
  <w:endnote w:type="continuationSeparator" w:id="0">
    <w:p w:rsidR="00822E15" w:rsidRDefault="0082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E5" w:rsidRDefault="00F01F6B">
    <w:pPr>
      <w:pStyle w:val="a6"/>
      <w:jc w:val="center"/>
    </w:pPr>
    <w:r>
      <w:fldChar w:fldCharType="begin"/>
    </w:r>
    <w:r w:rsidR="00621EBC">
      <w:instrText xml:space="preserve"> PAGE </w:instrText>
    </w:r>
    <w:r>
      <w:fldChar w:fldCharType="separate"/>
    </w:r>
    <w:r w:rsidR="00D023F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15" w:rsidRDefault="00822E15">
      <w:r>
        <w:separator/>
      </w:r>
    </w:p>
  </w:footnote>
  <w:footnote w:type="continuationSeparator" w:id="0">
    <w:p w:rsidR="00822E15" w:rsidRDefault="0082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5A7"/>
    <w:multiLevelType w:val="hybridMultilevel"/>
    <w:tmpl w:val="5B7620E6"/>
    <w:numStyleLink w:val="5"/>
  </w:abstractNum>
  <w:abstractNum w:abstractNumId="1">
    <w:nsid w:val="21A451C7"/>
    <w:multiLevelType w:val="hybridMultilevel"/>
    <w:tmpl w:val="CE5E7ECE"/>
    <w:numStyleLink w:val="9"/>
  </w:abstractNum>
  <w:abstractNum w:abstractNumId="2">
    <w:nsid w:val="23453981"/>
    <w:multiLevelType w:val="hybridMultilevel"/>
    <w:tmpl w:val="6E808996"/>
    <w:styleLink w:val="4"/>
    <w:lvl w:ilvl="0" w:tplc="D43EF59A">
      <w:start w:val="1"/>
      <w:numFmt w:val="decimal"/>
      <w:lvlText w:val="%1.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21ED2">
      <w:start w:val="1"/>
      <w:numFmt w:val="lowerLetter"/>
      <w:suff w:val="nothing"/>
      <w:lvlText w:val="%2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E0D24">
      <w:start w:val="1"/>
      <w:numFmt w:val="lowerRoman"/>
      <w:suff w:val="nothing"/>
      <w:lvlText w:val="%3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08DA8">
      <w:start w:val="1"/>
      <w:numFmt w:val="decimal"/>
      <w:suff w:val="nothing"/>
      <w:lvlText w:val="%4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2B1D4">
      <w:start w:val="1"/>
      <w:numFmt w:val="lowerLetter"/>
      <w:suff w:val="nothing"/>
      <w:lvlText w:val="%5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C774E">
      <w:start w:val="1"/>
      <w:numFmt w:val="lowerRoman"/>
      <w:suff w:val="nothing"/>
      <w:lvlText w:val="%6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84A6">
      <w:start w:val="1"/>
      <w:numFmt w:val="decimal"/>
      <w:suff w:val="nothing"/>
      <w:lvlText w:val="%7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CFFF0">
      <w:start w:val="1"/>
      <w:numFmt w:val="lowerLetter"/>
      <w:suff w:val="nothing"/>
      <w:lvlText w:val="%8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40FEA">
      <w:start w:val="1"/>
      <w:numFmt w:val="lowerRoman"/>
      <w:suff w:val="nothing"/>
      <w:lvlText w:val="%9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9D77626"/>
    <w:multiLevelType w:val="hybridMultilevel"/>
    <w:tmpl w:val="CE5E7ECE"/>
    <w:styleLink w:val="9"/>
    <w:lvl w:ilvl="0" w:tplc="452AADB8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A3A54">
      <w:start w:val="1"/>
      <w:numFmt w:val="lowerLetter"/>
      <w:suff w:val="nothing"/>
      <w:lvlText w:val="%2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C41CE">
      <w:start w:val="1"/>
      <w:numFmt w:val="lowerRoman"/>
      <w:suff w:val="nothing"/>
      <w:lvlText w:val="%3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E837C">
      <w:start w:val="1"/>
      <w:numFmt w:val="decimal"/>
      <w:suff w:val="nothing"/>
      <w:lvlText w:val="%4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9A8CA0">
      <w:start w:val="1"/>
      <w:numFmt w:val="lowerLetter"/>
      <w:suff w:val="nothing"/>
      <w:lvlText w:val="%5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E9076">
      <w:start w:val="1"/>
      <w:numFmt w:val="lowerRoman"/>
      <w:suff w:val="nothing"/>
      <w:lvlText w:val="%6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C44C8">
      <w:start w:val="1"/>
      <w:numFmt w:val="decimal"/>
      <w:suff w:val="nothing"/>
      <w:lvlText w:val="%7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CADF2">
      <w:start w:val="1"/>
      <w:numFmt w:val="lowerLetter"/>
      <w:suff w:val="nothing"/>
      <w:lvlText w:val="%8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27508">
      <w:start w:val="1"/>
      <w:numFmt w:val="lowerRoman"/>
      <w:suff w:val="nothing"/>
      <w:lvlText w:val="%9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EC56B0"/>
    <w:multiLevelType w:val="hybridMultilevel"/>
    <w:tmpl w:val="D9C4BA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0AF52FA"/>
    <w:multiLevelType w:val="hybridMultilevel"/>
    <w:tmpl w:val="3384D90A"/>
    <w:styleLink w:val="7"/>
    <w:lvl w:ilvl="0" w:tplc="09AEA5E6">
      <w:start w:val="1"/>
      <w:numFmt w:val="decimal"/>
      <w:lvlText w:val="%1."/>
      <w:lvlJc w:val="left"/>
      <w:pPr>
        <w:ind w:left="85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037B8">
      <w:start w:val="1"/>
      <w:numFmt w:val="lowerLetter"/>
      <w:suff w:val="nothing"/>
      <w:lvlText w:val="%2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8022B4">
      <w:start w:val="1"/>
      <w:numFmt w:val="lowerRoman"/>
      <w:suff w:val="nothing"/>
      <w:lvlText w:val="%3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C222A">
      <w:start w:val="1"/>
      <w:numFmt w:val="decimal"/>
      <w:suff w:val="nothing"/>
      <w:lvlText w:val="%4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E060A">
      <w:start w:val="1"/>
      <w:numFmt w:val="lowerLetter"/>
      <w:suff w:val="nothing"/>
      <w:lvlText w:val="%5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46E8A">
      <w:start w:val="1"/>
      <w:numFmt w:val="lowerRoman"/>
      <w:suff w:val="nothing"/>
      <w:lvlText w:val="%6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02240">
      <w:start w:val="1"/>
      <w:numFmt w:val="decimal"/>
      <w:suff w:val="nothing"/>
      <w:lvlText w:val="%7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8CA34">
      <w:start w:val="1"/>
      <w:numFmt w:val="lowerLetter"/>
      <w:suff w:val="nothing"/>
      <w:lvlText w:val="%8)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AE964">
      <w:start w:val="1"/>
      <w:numFmt w:val="lowerRoman"/>
      <w:suff w:val="nothing"/>
      <w:lvlText w:val="%9."/>
      <w:lvlJc w:val="left"/>
      <w:pPr>
        <w:tabs>
          <w:tab w:val="left" w:pos="851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2F8567F"/>
    <w:multiLevelType w:val="hybridMultilevel"/>
    <w:tmpl w:val="6E808996"/>
    <w:numStyleLink w:val="4"/>
  </w:abstractNum>
  <w:abstractNum w:abstractNumId="7">
    <w:nsid w:val="74830ABD"/>
    <w:multiLevelType w:val="hybridMultilevel"/>
    <w:tmpl w:val="5B7620E6"/>
    <w:styleLink w:val="5"/>
    <w:lvl w:ilvl="0" w:tplc="8D2EA8F2">
      <w:start w:val="1"/>
      <w:numFmt w:val="decimal"/>
      <w:lvlText w:val="(%1)"/>
      <w:lvlJc w:val="left"/>
      <w:pPr>
        <w:tabs>
          <w:tab w:val="num" w:pos="780"/>
        </w:tabs>
        <w:ind w:left="3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27F96">
      <w:start w:val="1"/>
      <w:numFmt w:val="lowerLetter"/>
      <w:lvlText w:val="%2)"/>
      <w:lvlJc w:val="left"/>
      <w:pPr>
        <w:tabs>
          <w:tab w:val="left" w:pos="780"/>
          <w:tab w:val="num" w:pos="126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603DA">
      <w:start w:val="1"/>
      <w:numFmt w:val="lowerRoman"/>
      <w:lvlText w:val="%3."/>
      <w:lvlJc w:val="left"/>
      <w:pPr>
        <w:tabs>
          <w:tab w:val="left" w:pos="780"/>
          <w:tab w:val="num" w:pos="1680"/>
        </w:tabs>
        <w:ind w:left="126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ADE2C">
      <w:start w:val="1"/>
      <w:numFmt w:val="decimal"/>
      <w:lvlText w:val="%4."/>
      <w:lvlJc w:val="left"/>
      <w:pPr>
        <w:tabs>
          <w:tab w:val="left" w:pos="780"/>
          <w:tab w:val="num" w:pos="2100"/>
        </w:tabs>
        <w:ind w:left="1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0F830">
      <w:start w:val="1"/>
      <w:numFmt w:val="lowerLetter"/>
      <w:lvlText w:val="%5)"/>
      <w:lvlJc w:val="left"/>
      <w:pPr>
        <w:tabs>
          <w:tab w:val="left" w:pos="780"/>
          <w:tab w:val="num" w:pos="2520"/>
        </w:tabs>
        <w:ind w:left="21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A5192">
      <w:start w:val="1"/>
      <w:numFmt w:val="lowerRoman"/>
      <w:lvlText w:val="%6."/>
      <w:lvlJc w:val="left"/>
      <w:pPr>
        <w:tabs>
          <w:tab w:val="left" w:pos="780"/>
          <w:tab w:val="num" w:pos="2940"/>
        </w:tabs>
        <w:ind w:left="252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248D8">
      <w:start w:val="1"/>
      <w:numFmt w:val="decimal"/>
      <w:lvlText w:val="%7."/>
      <w:lvlJc w:val="left"/>
      <w:pPr>
        <w:tabs>
          <w:tab w:val="left" w:pos="780"/>
          <w:tab w:val="num" w:pos="3360"/>
        </w:tabs>
        <w:ind w:left="29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2D89A">
      <w:start w:val="1"/>
      <w:numFmt w:val="lowerLetter"/>
      <w:lvlText w:val="%8)"/>
      <w:lvlJc w:val="left"/>
      <w:pPr>
        <w:tabs>
          <w:tab w:val="left" w:pos="780"/>
          <w:tab w:val="num" w:pos="3780"/>
        </w:tabs>
        <w:ind w:left="3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600B2">
      <w:start w:val="1"/>
      <w:numFmt w:val="lowerRoman"/>
      <w:lvlText w:val="%9."/>
      <w:lvlJc w:val="left"/>
      <w:pPr>
        <w:tabs>
          <w:tab w:val="left" w:pos="780"/>
          <w:tab w:val="num" w:pos="4200"/>
        </w:tabs>
        <w:ind w:left="3780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E0C5E94"/>
    <w:multiLevelType w:val="hybridMultilevel"/>
    <w:tmpl w:val="3384D90A"/>
    <w:numStyleLink w:val="7"/>
  </w:abstractNum>
  <w:num w:numId="1">
    <w:abstractNumId w:val="2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7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lvl w:ilvl="0" w:tplc="B90470E8">
        <w:start w:val="1"/>
        <w:numFmt w:val="decimal"/>
        <w:lvlText w:val="(%1)"/>
        <w:lvlJc w:val="left"/>
        <w:pPr>
          <w:tabs>
            <w:tab w:val="num" w:pos="780"/>
          </w:tabs>
          <w:ind w:left="36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C898C8">
        <w:start w:val="1"/>
        <w:numFmt w:val="lowerLetter"/>
        <w:lvlText w:val="%2)"/>
        <w:lvlJc w:val="left"/>
        <w:pPr>
          <w:tabs>
            <w:tab w:val="left" w:pos="780"/>
            <w:tab w:val="num" w:pos="1260"/>
          </w:tabs>
          <w:ind w:left="8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A79D6">
        <w:start w:val="1"/>
        <w:numFmt w:val="lowerRoman"/>
        <w:lvlText w:val="%3."/>
        <w:lvlJc w:val="left"/>
        <w:pPr>
          <w:tabs>
            <w:tab w:val="left" w:pos="780"/>
            <w:tab w:val="num" w:pos="1680"/>
          </w:tabs>
          <w:ind w:left="1260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CAE2C">
        <w:start w:val="1"/>
        <w:numFmt w:val="decimal"/>
        <w:lvlText w:val="%4."/>
        <w:lvlJc w:val="left"/>
        <w:pPr>
          <w:tabs>
            <w:tab w:val="left" w:pos="780"/>
            <w:tab w:val="num" w:pos="2100"/>
          </w:tabs>
          <w:ind w:left="1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E26BA2">
        <w:start w:val="1"/>
        <w:numFmt w:val="lowerLetter"/>
        <w:lvlText w:val="%5)"/>
        <w:lvlJc w:val="left"/>
        <w:pPr>
          <w:tabs>
            <w:tab w:val="left" w:pos="780"/>
            <w:tab w:val="num" w:pos="2520"/>
          </w:tabs>
          <w:ind w:left="21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84DF5A">
        <w:start w:val="1"/>
        <w:numFmt w:val="lowerRoman"/>
        <w:lvlText w:val="%6."/>
        <w:lvlJc w:val="left"/>
        <w:pPr>
          <w:tabs>
            <w:tab w:val="left" w:pos="780"/>
            <w:tab w:val="num" w:pos="2940"/>
          </w:tabs>
          <w:ind w:left="2520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24E842">
        <w:start w:val="1"/>
        <w:numFmt w:val="decimal"/>
        <w:lvlText w:val="%7."/>
        <w:lvlJc w:val="left"/>
        <w:pPr>
          <w:tabs>
            <w:tab w:val="left" w:pos="780"/>
            <w:tab w:val="num" w:pos="3360"/>
          </w:tabs>
          <w:ind w:left="29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9661BA">
        <w:start w:val="1"/>
        <w:numFmt w:val="lowerLetter"/>
        <w:lvlText w:val="%8)"/>
        <w:lvlJc w:val="left"/>
        <w:pPr>
          <w:tabs>
            <w:tab w:val="left" w:pos="780"/>
            <w:tab w:val="num" w:pos="3780"/>
          </w:tabs>
          <w:ind w:left="3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BAF4BC">
        <w:start w:val="1"/>
        <w:numFmt w:val="lowerRoman"/>
        <w:lvlText w:val="%9."/>
        <w:lvlJc w:val="left"/>
        <w:pPr>
          <w:tabs>
            <w:tab w:val="left" w:pos="780"/>
            <w:tab w:val="num" w:pos="4200"/>
          </w:tabs>
          <w:ind w:left="3780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8"/>
  </w:num>
  <w:num w:numId="10">
    <w:abstractNumId w:val="8"/>
    <w:lvlOverride w:ilvl="0">
      <w:startOverride w:val="2"/>
    </w:lvlOverride>
  </w:num>
  <w:num w:numId="11">
    <w:abstractNumId w:val="3"/>
  </w:num>
  <w:num w:numId="12">
    <w:abstractNumId w:val="1"/>
  </w:num>
  <w:num w:numId="13">
    <w:abstractNumId w:val="1"/>
    <w:lvlOverride w:ilvl="0">
      <w:lvl w:ilvl="0" w:tplc="A7E8DE14">
        <w:start w:val="1"/>
        <w:numFmt w:val="decimal"/>
        <w:lvlText w:val="%1."/>
        <w:lvlJc w:val="left"/>
        <w:pPr>
          <w:ind w:left="85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AC8E78">
        <w:start w:val="1"/>
        <w:numFmt w:val="lowerLetter"/>
        <w:suff w:val="nothing"/>
        <w:lvlText w:val="%2)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B67E3A">
        <w:start w:val="1"/>
        <w:numFmt w:val="lowerRoman"/>
        <w:suff w:val="nothing"/>
        <w:lvlText w:val="%3.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09018">
        <w:start w:val="1"/>
        <w:numFmt w:val="decimal"/>
        <w:suff w:val="nothing"/>
        <w:lvlText w:val="%4.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EC23A2">
        <w:start w:val="1"/>
        <w:numFmt w:val="lowerLetter"/>
        <w:suff w:val="nothing"/>
        <w:lvlText w:val="%5)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FE71FE">
        <w:start w:val="1"/>
        <w:numFmt w:val="lowerRoman"/>
        <w:suff w:val="nothing"/>
        <w:lvlText w:val="%6.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4FE36">
        <w:start w:val="1"/>
        <w:numFmt w:val="decimal"/>
        <w:suff w:val="nothing"/>
        <w:lvlText w:val="%7.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402C62">
        <w:start w:val="1"/>
        <w:numFmt w:val="lowerLetter"/>
        <w:suff w:val="nothing"/>
        <w:lvlText w:val="%8)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42614">
        <w:start w:val="1"/>
        <w:numFmt w:val="lowerRoman"/>
        <w:suff w:val="nothing"/>
        <w:lvlText w:val="%9."/>
        <w:lvlJc w:val="left"/>
        <w:pPr>
          <w:tabs>
            <w:tab w:val="left" w:pos="851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4E5"/>
    <w:rsid w:val="0004023D"/>
    <w:rsid w:val="000C77D1"/>
    <w:rsid w:val="0013233E"/>
    <w:rsid w:val="0017787A"/>
    <w:rsid w:val="00186AB8"/>
    <w:rsid w:val="001B13A4"/>
    <w:rsid w:val="001D1DCE"/>
    <w:rsid w:val="00203108"/>
    <w:rsid w:val="00273888"/>
    <w:rsid w:val="002D28DA"/>
    <w:rsid w:val="002E06EE"/>
    <w:rsid w:val="002F21C6"/>
    <w:rsid w:val="00347682"/>
    <w:rsid w:val="003729C4"/>
    <w:rsid w:val="00385957"/>
    <w:rsid w:val="00417374"/>
    <w:rsid w:val="004364EE"/>
    <w:rsid w:val="004C7EA3"/>
    <w:rsid w:val="005038C8"/>
    <w:rsid w:val="00523DDA"/>
    <w:rsid w:val="0053081D"/>
    <w:rsid w:val="00567CED"/>
    <w:rsid w:val="005E2F28"/>
    <w:rsid w:val="005E71A2"/>
    <w:rsid w:val="00621EBC"/>
    <w:rsid w:val="00636410"/>
    <w:rsid w:val="006674A5"/>
    <w:rsid w:val="006E673F"/>
    <w:rsid w:val="00750BB2"/>
    <w:rsid w:val="007A289D"/>
    <w:rsid w:val="007F289E"/>
    <w:rsid w:val="00802966"/>
    <w:rsid w:val="00822E15"/>
    <w:rsid w:val="00827AA6"/>
    <w:rsid w:val="00840258"/>
    <w:rsid w:val="008B1CA5"/>
    <w:rsid w:val="00917254"/>
    <w:rsid w:val="0092321F"/>
    <w:rsid w:val="00970391"/>
    <w:rsid w:val="009C67A0"/>
    <w:rsid w:val="009D2F24"/>
    <w:rsid w:val="00A63ECB"/>
    <w:rsid w:val="00AB14E5"/>
    <w:rsid w:val="00AC371E"/>
    <w:rsid w:val="00AC797F"/>
    <w:rsid w:val="00AF1AAA"/>
    <w:rsid w:val="00AF5F3D"/>
    <w:rsid w:val="00AF695C"/>
    <w:rsid w:val="00B01E19"/>
    <w:rsid w:val="00B174B6"/>
    <w:rsid w:val="00B63F73"/>
    <w:rsid w:val="00B95434"/>
    <w:rsid w:val="00C22CF6"/>
    <w:rsid w:val="00C42816"/>
    <w:rsid w:val="00C54AD5"/>
    <w:rsid w:val="00C817D4"/>
    <w:rsid w:val="00CE0E4E"/>
    <w:rsid w:val="00CE68EF"/>
    <w:rsid w:val="00D023F1"/>
    <w:rsid w:val="00D67E4E"/>
    <w:rsid w:val="00DC2CB1"/>
    <w:rsid w:val="00DC45AF"/>
    <w:rsid w:val="00E35AAD"/>
    <w:rsid w:val="00E60552"/>
    <w:rsid w:val="00E72740"/>
    <w:rsid w:val="00E85FAB"/>
    <w:rsid w:val="00F01F6B"/>
    <w:rsid w:val="00F40A89"/>
    <w:rsid w:val="00F614B7"/>
    <w:rsid w:val="00F960FA"/>
    <w:rsid w:val="00FD1937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F6B"/>
    <w:rPr>
      <w:sz w:val="24"/>
      <w:szCs w:val="24"/>
      <w:lang w:eastAsia="en-US"/>
    </w:rPr>
  </w:style>
  <w:style w:type="paragraph" w:styleId="1">
    <w:name w:val="heading 1"/>
    <w:next w:val="A0"/>
    <w:rsid w:val="00F01F6B"/>
    <w:pPr>
      <w:keepNext/>
      <w:keepLines/>
      <w:widowControl w:val="0"/>
      <w:spacing w:line="360" w:lineRule="auto"/>
      <w:ind w:left="210"/>
      <w:jc w:val="center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44"/>
      <w:sz w:val="32"/>
      <w:szCs w:val="32"/>
      <w:u w:color="000000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38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1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1F6B"/>
    <w:rPr>
      <w:u w:val="single"/>
    </w:rPr>
  </w:style>
  <w:style w:type="table" w:customStyle="1" w:styleId="TableNormal">
    <w:name w:val="Table Normal"/>
    <w:rsid w:val="00F01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F01F6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6">
    <w:name w:val="footer"/>
    <w:rsid w:val="00F01F6B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7">
    <w:name w:val="header"/>
    <w:rsid w:val="00F01F6B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styleId="a8">
    <w:name w:val="page number"/>
    <w:rsid w:val="00F01F6B"/>
    <w:rPr>
      <w:lang w:val="zh-TW" w:eastAsia="zh-TW"/>
    </w:rPr>
  </w:style>
  <w:style w:type="paragraph" w:customStyle="1" w:styleId="A0">
    <w:name w:val="正文 A"/>
    <w:rsid w:val="00F01F6B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9">
    <w:name w:val="List Paragraph"/>
    <w:rsid w:val="00F01F6B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a">
    <w:name w:val="Plain Text"/>
    <w:rsid w:val="00F01F6B"/>
    <w:pPr>
      <w:jc w:val="both"/>
    </w:pPr>
    <w:rPr>
      <w:rFonts w:ascii="宋体" w:eastAsia="宋体" w:hAnsi="宋体" w:cs="宋体"/>
      <w:color w:val="000000"/>
      <w:sz w:val="21"/>
      <w:szCs w:val="21"/>
      <w:u w:color="000000"/>
    </w:rPr>
  </w:style>
  <w:style w:type="numbering" w:customStyle="1" w:styleId="4">
    <w:name w:val="已导入的样式“4”"/>
    <w:rsid w:val="00F01F6B"/>
    <w:pPr>
      <w:numPr>
        <w:numId w:val="1"/>
      </w:numPr>
    </w:pPr>
  </w:style>
  <w:style w:type="numbering" w:customStyle="1" w:styleId="5">
    <w:name w:val="已导入的样式“5”"/>
    <w:rsid w:val="00F01F6B"/>
    <w:pPr>
      <w:numPr>
        <w:numId w:val="4"/>
      </w:numPr>
    </w:pPr>
  </w:style>
  <w:style w:type="paragraph" w:styleId="ab">
    <w:name w:val="Normal Indent"/>
    <w:rsid w:val="00F01F6B"/>
    <w:pPr>
      <w:widowControl w:val="0"/>
      <w:spacing w:line="300" w:lineRule="auto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7">
    <w:name w:val="已导入的样式“7”"/>
    <w:rsid w:val="00F01F6B"/>
    <w:pPr>
      <w:numPr>
        <w:numId w:val="8"/>
      </w:numPr>
    </w:pPr>
  </w:style>
  <w:style w:type="numbering" w:customStyle="1" w:styleId="9">
    <w:name w:val="已导入的样式“9”"/>
    <w:rsid w:val="00F01F6B"/>
    <w:pPr>
      <w:numPr>
        <w:numId w:val="11"/>
      </w:numPr>
    </w:pPr>
  </w:style>
  <w:style w:type="paragraph" w:customStyle="1" w:styleId="Default">
    <w:name w:val="Default"/>
    <w:rsid w:val="00F01F6B"/>
    <w:pPr>
      <w:widowControl w:val="0"/>
      <w:jc w:val="both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2Char">
    <w:name w:val="标题 2 Char"/>
    <w:basedOn w:val="a1"/>
    <w:link w:val="2"/>
    <w:uiPriority w:val="9"/>
    <w:rsid w:val="00273888"/>
    <w:rPr>
      <w:rFonts w:asciiTheme="majorHAnsi" w:eastAsiaTheme="majorEastAsia" w:hAnsiTheme="majorHAnsi" w:cstheme="majorBidi"/>
      <w:b/>
      <w:bCs/>
      <w:sz w:val="21"/>
      <w:szCs w:val="32"/>
      <w:lang w:eastAsia="en-US"/>
    </w:rPr>
  </w:style>
  <w:style w:type="table" w:styleId="ac">
    <w:name w:val="Table Grid"/>
    <w:basedOn w:val="a2"/>
    <w:uiPriority w:val="39"/>
    <w:rsid w:val="005E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E0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宋体" w:eastAsia="宋体" w:hAnsi="宋体" w:cs="宋体"/>
      <w:bdr w:val="none" w:sz="0" w:space="0" w:color="auto"/>
      <w:lang w:eastAsia="zh-CN"/>
    </w:rPr>
  </w:style>
  <w:style w:type="paragraph" w:styleId="ae">
    <w:name w:val="Title"/>
    <w:basedOn w:val="a"/>
    <w:next w:val="a"/>
    <w:link w:val="Char"/>
    <w:uiPriority w:val="10"/>
    <w:qFormat/>
    <w:rsid w:val="0063641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e"/>
    <w:uiPriority w:val="10"/>
    <w:rsid w:val="00636410"/>
    <w:rPr>
      <w:rFonts w:asciiTheme="majorHAnsi" w:eastAsia="宋体" w:hAnsiTheme="majorHAnsi" w:cstheme="majorBidi"/>
      <w:b/>
      <w:bCs/>
      <w:sz w:val="32"/>
      <w:szCs w:val="32"/>
      <w:lang w:eastAsia="en-US"/>
    </w:rPr>
  </w:style>
  <w:style w:type="paragraph" w:styleId="af">
    <w:name w:val="No Spacing"/>
    <w:uiPriority w:val="1"/>
    <w:qFormat/>
    <w:rsid w:val="003729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144">
              <w:marLeft w:val="0"/>
              <w:marRight w:val="0"/>
              <w:marTop w:val="0"/>
              <w:marBottom w:val="0"/>
              <w:divBdr>
                <w:top w:val="single" w:sz="6" w:space="0" w:color="E9DFDF"/>
                <w:left w:val="single" w:sz="6" w:space="0" w:color="E9DFDF"/>
                <w:bottom w:val="single" w:sz="6" w:space="0" w:color="E9DFDF"/>
                <w:right w:val="single" w:sz="6" w:space="0" w:color="E9DFDF"/>
              </w:divBdr>
              <w:divsChild>
                <w:div w:id="5970637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8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张强</cp:lastModifiedBy>
  <cp:revision>3</cp:revision>
  <cp:lastPrinted>2018-03-21T00:58:00Z</cp:lastPrinted>
  <dcterms:created xsi:type="dcterms:W3CDTF">2018-03-21T00:54:00Z</dcterms:created>
  <dcterms:modified xsi:type="dcterms:W3CDTF">2018-03-21T02:05:00Z</dcterms:modified>
</cp:coreProperties>
</file>