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40C" w:rsidRPr="00C159A8" w:rsidRDefault="00052870">
      <w:pPr>
        <w:pBdr>
          <w:bottom w:val="single" w:sz="6" w:space="1" w:color="auto"/>
        </w:pBdr>
        <w:spacing w:beforeLines="50" w:afterLines="100"/>
        <w:jc w:val="center"/>
        <w:rPr>
          <w:rFonts w:ascii="Calibri" w:hAnsi="Calibri" w:hint="eastAsia"/>
        </w:rPr>
      </w:pPr>
      <w:bookmarkStart w:id="0" w:name="OLE_LINK1"/>
      <w:bookmarkStart w:id="1" w:name="OLE_LINK2"/>
      <w:r>
        <w:rPr>
          <w:rFonts w:ascii="Calibri" w:hAnsi="Calibri" w:hint="eastAsia"/>
          <w:noProof/>
        </w:rPr>
        <w:drawing>
          <wp:anchor distT="0" distB="0" distL="114300" distR="114300" simplePos="0" relativeHeight="251657728" behindDoc="0" locked="0" layoutInCell="1" allowOverlap="1">
            <wp:simplePos x="0" y="0"/>
            <wp:positionH relativeFrom="column">
              <wp:posOffset>2755900</wp:posOffset>
            </wp:positionH>
            <wp:positionV relativeFrom="paragraph">
              <wp:posOffset>85725</wp:posOffset>
            </wp:positionV>
            <wp:extent cx="3487420" cy="903605"/>
            <wp:effectExtent l="19050" t="0" r="0" b="0"/>
            <wp:wrapNone/>
            <wp:docPr id="6" name="图片 6" descr="xjtu-蓝色(03-12-12-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jtu-蓝色(03-12-12-16-02)"/>
                    <pic:cNvPicPr>
                      <a:picLocks noChangeAspect="1" noChangeArrowheads="1"/>
                    </pic:cNvPicPr>
                  </pic:nvPicPr>
                  <pic:blipFill>
                    <a:blip r:embed="rId7" cstate="print"/>
                    <a:srcRect/>
                    <a:stretch>
                      <a:fillRect/>
                    </a:stretch>
                  </pic:blipFill>
                  <pic:spPr bwMode="auto">
                    <a:xfrm>
                      <a:off x="0" y="0"/>
                      <a:ext cx="3487420" cy="903605"/>
                    </a:xfrm>
                    <a:prstGeom prst="rect">
                      <a:avLst/>
                    </a:prstGeom>
                    <a:noFill/>
                    <a:ln w="9525">
                      <a:noFill/>
                      <a:miter lim="800000"/>
                      <a:headEnd/>
                      <a:tailEnd/>
                    </a:ln>
                  </pic:spPr>
                </pic:pic>
              </a:graphicData>
            </a:graphic>
          </wp:anchor>
        </w:drawing>
      </w:r>
      <w:r w:rsidR="009874FD">
        <w:rPr>
          <w:rFonts w:ascii="Calibri" w:hAnsi="Calibri" w:hint="eastAsia"/>
        </w:rPr>
        <w:tab/>
      </w:r>
      <w:r w:rsidR="005D740C">
        <w:rPr>
          <w:rFonts w:ascii="Calibri" w:hAnsi="Calibri" w:hint="eastAsia"/>
        </w:rPr>
        <w:t xml:space="preserve">  </w:t>
      </w:r>
      <w:r w:rsidR="009874FD">
        <w:rPr>
          <w:rFonts w:ascii="Calibri" w:hAnsi="Calibri" w:hint="eastAsia"/>
        </w:rPr>
        <w:tab/>
      </w:r>
      <w:r w:rsidR="009874FD">
        <w:rPr>
          <w:rFonts w:ascii="Calibri" w:hAnsi="Calibri" w:hint="eastAsia"/>
        </w:rPr>
        <w:tab/>
      </w:r>
    </w:p>
    <w:p w:rsidR="005D740C" w:rsidRDefault="005D740C">
      <w:pPr>
        <w:pBdr>
          <w:bottom w:val="single" w:sz="6" w:space="1" w:color="auto"/>
        </w:pBdr>
        <w:spacing w:beforeLines="50" w:afterLines="100"/>
        <w:jc w:val="center"/>
        <w:rPr>
          <w:rFonts w:ascii="Calibri" w:hAnsi="Calibri" w:hint="eastAsia"/>
        </w:rPr>
      </w:pPr>
    </w:p>
    <w:p w:rsidR="00C159A8" w:rsidRDefault="00C159A8">
      <w:pPr>
        <w:pBdr>
          <w:bottom w:val="single" w:sz="6" w:space="1" w:color="auto"/>
        </w:pBdr>
        <w:spacing w:beforeLines="50" w:afterLines="100"/>
        <w:jc w:val="center"/>
        <w:rPr>
          <w:rFonts w:ascii="Calibri" w:hAnsi="Calibri"/>
        </w:rPr>
      </w:pPr>
    </w:p>
    <w:p w:rsidR="009874FD" w:rsidRPr="005D740C" w:rsidRDefault="004207E3" w:rsidP="00DF5DC5">
      <w:pPr>
        <w:jc w:val="center"/>
        <w:rPr>
          <w:rFonts w:ascii="微软雅黑" w:eastAsia="微软雅黑" w:hAnsi="微软雅黑" w:cs="Arial"/>
          <w:b/>
          <w:bCs/>
          <w:sz w:val="36"/>
          <w:szCs w:val="36"/>
        </w:rPr>
      </w:pPr>
      <w:r w:rsidRPr="005D740C">
        <w:rPr>
          <w:rFonts w:ascii="微软雅黑" w:eastAsia="微软雅黑" w:hAnsi="微软雅黑" w:cs="Arial"/>
          <w:b/>
          <w:bCs/>
          <w:sz w:val="36"/>
          <w:szCs w:val="36"/>
        </w:rPr>
        <w:t>西安交通大学</w:t>
      </w:r>
      <w:r w:rsidR="00DF5DC5">
        <w:rPr>
          <w:rFonts w:ascii="微软雅黑" w:eastAsia="微软雅黑" w:hAnsi="微软雅黑" w:cs="Arial" w:hint="eastAsia"/>
          <w:b/>
          <w:bCs/>
          <w:sz w:val="36"/>
          <w:szCs w:val="36"/>
        </w:rPr>
        <w:t>软件学院软件工程硕士研究生</w:t>
      </w:r>
    </w:p>
    <w:bookmarkEnd w:id="0"/>
    <w:bookmarkEnd w:id="1"/>
    <w:p w:rsidR="00DF5DC5" w:rsidRPr="005D740C" w:rsidRDefault="002201D5" w:rsidP="00DF5DC5">
      <w:pPr>
        <w:spacing w:beforeLines="50" w:afterLines="100"/>
        <w:ind w:left="420"/>
        <w:jc w:val="center"/>
        <w:rPr>
          <w:rFonts w:ascii="华文新魏" w:eastAsia="华文新魏" w:hAnsi="Calibri" w:hint="eastAsia"/>
          <w:b/>
          <w:bCs/>
          <w:sz w:val="48"/>
          <w:szCs w:val="48"/>
        </w:rPr>
      </w:pPr>
      <w:r>
        <w:rPr>
          <w:rFonts w:ascii="华文新魏" w:eastAsia="华文新魏" w:hAnsi="Calibri" w:hint="eastAsia"/>
          <w:b/>
          <w:bCs/>
          <w:sz w:val="48"/>
          <w:szCs w:val="48"/>
        </w:rPr>
        <w:t>软件</w:t>
      </w:r>
      <w:r w:rsidR="00DF5DC5" w:rsidRPr="00D754F0">
        <w:rPr>
          <w:rFonts w:ascii="华文新魏" w:eastAsia="华文新魏" w:hAnsi="Calibri" w:hint="eastAsia"/>
          <w:b/>
          <w:bCs/>
          <w:sz w:val="48"/>
          <w:szCs w:val="48"/>
        </w:rPr>
        <w:t>工程</w:t>
      </w:r>
      <w:r w:rsidR="00DF5DC5" w:rsidRPr="005D740C">
        <w:rPr>
          <w:rFonts w:ascii="华文新魏" w:eastAsia="华文新魏" w:hAnsi="Calibri" w:hint="eastAsia"/>
          <w:b/>
          <w:bCs/>
          <w:sz w:val="48"/>
          <w:szCs w:val="48"/>
        </w:rPr>
        <w:t>方向</w:t>
      </w:r>
      <w:r w:rsidR="00052870">
        <w:rPr>
          <w:rFonts w:ascii="华文新魏" w:eastAsia="华文新魏" w:hAnsi="Calibri" w:hint="eastAsia"/>
          <w:b/>
          <w:bCs/>
          <w:sz w:val="48"/>
          <w:szCs w:val="48"/>
        </w:rPr>
        <w:t>（青岛）</w:t>
      </w:r>
    </w:p>
    <w:p w:rsidR="009874FD" w:rsidRDefault="00E60D10" w:rsidP="005D740C">
      <w:pPr>
        <w:numPr>
          <w:ilvl w:val="0"/>
          <w:numId w:val="2"/>
        </w:numPr>
        <w:snapToGrid w:val="0"/>
        <w:spacing w:beforeLines="50" w:afterLines="50" w:line="300" w:lineRule="auto"/>
        <w:rPr>
          <w:rFonts w:ascii="Calibri" w:eastAsia="黑体" w:hAnsi="Calibri"/>
          <w:b/>
          <w:bCs/>
          <w:sz w:val="30"/>
          <w:szCs w:val="30"/>
        </w:rPr>
      </w:pPr>
      <w:r>
        <w:rPr>
          <w:rFonts w:ascii="Calibri" w:eastAsia="黑体" w:hAnsi="Calibri" w:hint="eastAsia"/>
          <w:b/>
          <w:bCs/>
          <w:sz w:val="30"/>
          <w:szCs w:val="30"/>
        </w:rPr>
        <w:t>培养</w:t>
      </w:r>
      <w:r w:rsidR="009874FD">
        <w:rPr>
          <w:rFonts w:ascii="Calibri" w:eastAsia="黑体" w:hAnsi="Calibri"/>
          <w:b/>
          <w:bCs/>
          <w:sz w:val="30"/>
          <w:szCs w:val="30"/>
        </w:rPr>
        <w:t>方向</w:t>
      </w:r>
    </w:p>
    <w:p w:rsidR="00E60D10" w:rsidRPr="005D740C" w:rsidRDefault="00E60D10" w:rsidP="005D740C">
      <w:pPr>
        <w:snapToGrid w:val="0"/>
        <w:ind w:firstLineChars="295" w:firstLine="826"/>
        <w:rPr>
          <w:rFonts w:ascii="微软雅黑" w:eastAsia="微软雅黑" w:hAnsi="微软雅黑" w:hint="eastAsia"/>
          <w:sz w:val="28"/>
          <w:szCs w:val="28"/>
        </w:rPr>
      </w:pPr>
      <w:r w:rsidRPr="005D740C">
        <w:rPr>
          <w:rFonts w:ascii="微软雅黑" w:eastAsia="微软雅黑" w:hAnsi="微软雅黑" w:hint="eastAsia"/>
          <w:sz w:val="28"/>
          <w:szCs w:val="28"/>
        </w:rPr>
        <w:t>专业方向：</w:t>
      </w:r>
      <w:r w:rsidR="00CA62DF" w:rsidRPr="005D740C">
        <w:rPr>
          <w:rFonts w:ascii="微软雅黑" w:eastAsia="微软雅黑" w:hAnsi="微软雅黑" w:hint="eastAsia"/>
          <w:sz w:val="28"/>
          <w:szCs w:val="28"/>
        </w:rPr>
        <w:t>软件工程</w:t>
      </w:r>
    </w:p>
    <w:p w:rsidR="009874FD" w:rsidRPr="005D740C" w:rsidRDefault="00E60D10" w:rsidP="005D740C">
      <w:pPr>
        <w:snapToGrid w:val="0"/>
        <w:ind w:firstLineChars="295" w:firstLine="826"/>
        <w:rPr>
          <w:rFonts w:ascii="微软雅黑" w:eastAsia="微软雅黑" w:hAnsi="微软雅黑" w:hint="eastAsia"/>
          <w:sz w:val="28"/>
          <w:szCs w:val="28"/>
        </w:rPr>
      </w:pPr>
      <w:r w:rsidRPr="005D740C">
        <w:rPr>
          <w:rFonts w:ascii="微软雅黑" w:eastAsia="微软雅黑" w:hAnsi="微软雅黑" w:hint="eastAsia"/>
          <w:sz w:val="28"/>
          <w:szCs w:val="28"/>
        </w:rPr>
        <w:t>培养方式：全日制</w:t>
      </w:r>
      <w:r w:rsidR="00A777AE">
        <w:rPr>
          <w:rFonts w:ascii="微软雅黑" w:eastAsia="微软雅黑" w:hAnsi="微软雅黑" w:hint="eastAsia"/>
          <w:sz w:val="28"/>
          <w:szCs w:val="28"/>
        </w:rPr>
        <w:t>双证（西安交通大学研究生毕业证书和硕士学位证书）</w:t>
      </w:r>
    </w:p>
    <w:p w:rsidR="00E60D10" w:rsidRPr="005D740C" w:rsidRDefault="00A777AE" w:rsidP="005D740C">
      <w:pPr>
        <w:snapToGrid w:val="0"/>
        <w:ind w:firstLineChars="295" w:firstLine="826"/>
        <w:rPr>
          <w:rFonts w:ascii="微软雅黑" w:eastAsia="微软雅黑" w:hAnsi="微软雅黑"/>
          <w:sz w:val="28"/>
          <w:szCs w:val="28"/>
        </w:rPr>
      </w:pPr>
      <w:r>
        <w:rPr>
          <w:rFonts w:ascii="微软雅黑" w:eastAsia="微软雅黑" w:hAnsi="微软雅黑" w:hint="eastAsia"/>
          <w:sz w:val="28"/>
          <w:szCs w:val="28"/>
        </w:rPr>
        <w:t>培养地点：西安交通大学</w:t>
      </w:r>
      <w:r w:rsidR="00701BAD">
        <w:rPr>
          <w:rFonts w:ascii="微软雅黑" w:eastAsia="微软雅黑" w:hAnsi="微软雅黑" w:hint="eastAsia"/>
          <w:sz w:val="28"/>
          <w:szCs w:val="28"/>
        </w:rPr>
        <w:t>青岛研究院</w:t>
      </w:r>
    </w:p>
    <w:p w:rsidR="009874FD" w:rsidRDefault="009874FD" w:rsidP="005D740C">
      <w:pPr>
        <w:numPr>
          <w:ilvl w:val="0"/>
          <w:numId w:val="2"/>
        </w:numPr>
        <w:snapToGrid w:val="0"/>
        <w:spacing w:beforeLines="50" w:afterLines="50" w:line="300" w:lineRule="auto"/>
        <w:rPr>
          <w:rFonts w:ascii="Calibri" w:eastAsia="黑体" w:hAnsi="Calibri"/>
          <w:b/>
          <w:bCs/>
          <w:sz w:val="30"/>
          <w:szCs w:val="30"/>
        </w:rPr>
      </w:pPr>
      <w:r>
        <w:rPr>
          <w:rFonts w:ascii="Calibri" w:eastAsia="黑体" w:hAnsi="Calibri"/>
          <w:b/>
          <w:bCs/>
          <w:sz w:val="30"/>
          <w:szCs w:val="30"/>
        </w:rPr>
        <w:t>培养目标</w:t>
      </w:r>
    </w:p>
    <w:p w:rsidR="00DF5DC5" w:rsidRDefault="002201D5" w:rsidP="002201D5">
      <w:pPr>
        <w:snapToGrid w:val="0"/>
        <w:ind w:leftChars="200" w:left="420" w:firstLineChars="200" w:firstLine="560"/>
        <w:rPr>
          <w:rFonts w:ascii="微软雅黑" w:eastAsia="微软雅黑" w:hAnsi="微软雅黑" w:hint="eastAsia"/>
          <w:sz w:val="28"/>
          <w:szCs w:val="28"/>
        </w:rPr>
      </w:pPr>
      <w:r w:rsidRPr="002201D5">
        <w:rPr>
          <w:rFonts w:ascii="微软雅黑" w:eastAsia="微软雅黑" w:hAnsi="微软雅黑" w:hint="eastAsia"/>
          <w:sz w:val="28"/>
          <w:szCs w:val="28"/>
        </w:rPr>
        <w:t>西安交通大学软件学院是经教育部批准的国家“示范性软件学院”之一。软件学院将充分发挥学校多学科的优势，有效利用和借鉴国内外优秀的管理经验和教学模式，采用新的管理体制和运行机制，培养具有国际竞争能力的、高层次、实用型的软件人才，并成为软件研发基地和高等教育改革的示范基地。</w:t>
      </w:r>
    </w:p>
    <w:p w:rsidR="00701BAD" w:rsidRDefault="002201D5" w:rsidP="002201D5">
      <w:pPr>
        <w:snapToGrid w:val="0"/>
        <w:ind w:leftChars="200" w:left="420" w:firstLineChars="200" w:firstLine="560"/>
        <w:rPr>
          <w:rFonts w:ascii="微软雅黑" w:eastAsia="微软雅黑" w:hAnsi="微软雅黑" w:hint="eastAsia"/>
          <w:sz w:val="28"/>
          <w:szCs w:val="28"/>
        </w:rPr>
      </w:pPr>
      <w:r w:rsidRPr="002201D5">
        <w:rPr>
          <w:rFonts w:ascii="微软雅黑" w:eastAsia="微软雅黑" w:hAnsi="微软雅黑" w:hint="eastAsia"/>
          <w:sz w:val="28"/>
          <w:szCs w:val="28"/>
        </w:rPr>
        <w:t>软件工程领域工程硕士的培养目标是</w:t>
      </w:r>
      <w:r>
        <w:rPr>
          <w:rFonts w:ascii="微软雅黑" w:eastAsia="微软雅黑" w:hAnsi="微软雅黑" w:hint="eastAsia"/>
          <w:sz w:val="28"/>
          <w:szCs w:val="28"/>
        </w:rPr>
        <w:t>：</w:t>
      </w:r>
      <w:r w:rsidRPr="002201D5">
        <w:rPr>
          <w:rFonts w:ascii="微软雅黑" w:eastAsia="微软雅黑" w:hAnsi="微软雅黑" w:hint="eastAsia"/>
          <w:sz w:val="28"/>
          <w:szCs w:val="28"/>
        </w:rPr>
        <w:t>能够掌握软件工程领域扎实的基础理论和宽广的专业知识；具有很强的工程实践能力，具备运用先进的工程化方法、技术和工具从事软件分析、设计、开发、维护等工作的能力，以及工程项目的组织与管理能力、团队协作能力、技术创新能力和市场开拓能力。</w:t>
      </w:r>
    </w:p>
    <w:p w:rsidR="002201D5" w:rsidRPr="004D3ECC" w:rsidRDefault="00701BAD" w:rsidP="002201D5">
      <w:pPr>
        <w:snapToGrid w:val="0"/>
        <w:ind w:leftChars="200" w:left="420" w:firstLineChars="200" w:firstLine="560"/>
        <w:rPr>
          <w:rFonts w:ascii="微软雅黑" w:eastAsia="微软雅黑" w:hAnsi="微软雅黑" w:hint="eastAsia"/>
          <w:sz w:val="28"/>
          <w:szCs w:val="28"/>
        </w:rPr>
      </w:pPr>
      <w:r w:rsidRPr="00701BAD">
        <w:rPr>
          <w:rFonts w:ascii="微软雅黑" w:eastAsia="微软雅黑" w:hAnsi="微软雅黑" w:hint="eastAsia"/>
          <w:sz w:val="28"/>
          <w:szCs w:val="28"/>
        </w:rPr>
        <w:t>西安交通大学青岛研究院，是</w:t>
      </w:r>
      <w:r>
        <w:rPr>
          <w:rFonts w:ascii="微软雅黑" w:eastAsia="微软雅黑" w:hAnsi="微软雅黑" w:hint="eastAsia"/>
          <w:sz w:val="28"/>
          <w:szCs w:val="28"/>
        </w:rPr>
        <w:t>西安交通大学与青岛市政府、胶州市政府联合共建的教育科研事业单位</w:t>
      </w:r>
      <w:r w:rsidRPr="00701BAD">
        <w:rPr>
          <w:rFonts w:ascii="微软雅黑" w:eastAsia="微软雅黑" w:hAnsi="微软雅黑" w:hint="eastAsia"/>
          <w:sz w:val="28"/>
          <w:szCs w:val="28"/>
        </w:rPr>
        <w:t>。主要职责是西安交通大学注入优质教育科研资源在青岛进行高层次人才培养、科学研究和科技成果转化，实行人才培养、科学研究、成果产业化一体化联动发展。青岛研究院位于胶州经济技术开发区，占地面积210亩，建筑面积二十一万平方米，规划有机械学部、电气学部、材料学部、能源与动力学部、生物与营养学部、软件学院分院、成果转化部、教育项目部等，将承担1000余名各专业的硕士、博士研究生教学、实习任务和博士后流动人员的科研工作任务，开展原创性的科学研究和学校科研成果的孵化、转化工作</w:t>
      </w:r>
      <w:r>
        <w:rPr>
          <w:rFonts w:ascii="微软雅黑" w:eastAsia="微软雅黑" w:hAnsi="微软雅黑" w:hint="eastAsia"/>
          <w:sz w:val="28"/>
          <w:szCs w:val="28"/>
        </w:rPr>
        <w:t>。</w:t>
      </w:r>
    </w:p>
    <w:p w:rsidR="00DF5DC5" w:rsidRPr="00701BAD" w:rsidRDefault="00DF5DC5" w:rsidP="00DF5DC5">
      <w:pPr>
        <w:snapToGrid w:val="0"/>
        <w:ind w:leftChars="202" w:left="424" w:firstLine="416"/>
        <w:rPr>
          <w:rFonts w:ascii="Calibri" w:eastAsia="黑体" w:hAnsi="Calibri" w:hint="eastAsia"/>
          <w:b/>
          <w:bCs/>
          <w:sz w:val="30"/>
          <w:szCs w:val="30"/>
        </w:rPr>
      </w:pPr>
    </w:p>
    <w:p w:rsidR="009874FD" w:rsidRDefault="009874FD" w:rsidP="00DF5DC5">
      <w:pPr>
        <w:numPr>
          <w:ilvl w:val="0"/>
          <w:numId w:val="2"/>
        </w:numPr>
        <w:snapToGrid w:val="0"/>
        <w:spacing w:beforeLines="50" w:afterLines="50" w:line="300" w:lineRule="auto"/>
        <w:rPr>
          <w:rFonts w:ascii="Calibri" w:eastAsia="黑体" w:hAnsi="Calibri"/>
          <w:b/>
          <w:bCs/>
          <w:sz w:val="30"/>
          <w:szCs w:val="30"/>
        </w:rPr>
      </w:pPr>
      <w:r>
        <w:rPr>
          <w:rFonts w:ascii="Calibri" w:eastAsia="黑体" w:hAnsi="Calibri"/>
          <w:b/>
          <w:bCs/>
          <w:sz w:val="30"/>
          <w:szCs w:val="30"/>
        </w:rPr>
        <w:t>课程体系</w:t>
      </w:r>
      <w:r w:rsidR="00E60D10">
        <w:rPr>
          <w:rFonts w:ascii="Calibri" w:eastAsia="黑体" w:hAnsi="Calibri" w:hint="eastAsia"/>
          <w:b/>
          <w:bCs/>
          <w:sz w:val="30"/>
          <w:szCs w:val="30"/>
        </w:rPr>
        <w:t>与</w:t>
      </w:r>
      <w:r w:rsidR="00336283">
        <w:rPr>
          <w:rFonts w:ascii="Calibri" w:eastAsia="黑体" w:hAnsi="Calibri" w:hint="eastAsia"/>
          <w:b/>
          <w:bCs/>
          <w:sz w:val="30"/>
          <w:szCs w:val="30"/>
        </w:rPr>
        <w:t>优势</w:t>
      </w:r>
    </w:p>
    <w:p w:rsidR="00F47EC7" w:rsidRDefault="00F47EC7" w:rsidP="00F47EC7">
      <w:pPr>
        <w:numPr>
          <w:ilvl w:val="0"/>
          <w:numId w:val="6"/>
        </w:numPr>
        <w:snapToGrid w:val="0"/>
        <w:rPr>
          <w:rFonts w:ascii="微软雅黑" w:eastAsia="微软雅黑" w:hAnsi="微软雅黑" w:hint="eastAsia"/>
          <w:sz w:val="28"/>
          <w:szCs w:val="28"/>
        </w:rPr>
      </w:pPr>
      <w:r>
        <w:rPr>
          <w:rFonts w:ascii="微软雅黑" w:eastAsia="微软雅黑" w:hAnsi="微软雅黑" w:hint="eastAsia"/>
          <w:sz w:val="28"/>
          <w:szCs w:val="28"/>
        </w:rPr>
        <w:t>课程体系</w:t>
      </w:r>
    </w:p>
    <w:p w:rsidR="002201D5" w:rsidRPr="00B14609" w:rsidRDefault="002201D5" w:rsidP="00535F5F">
      <w:pPr>
        <w:snapToGrid w:val="0"/>
        <w:spacing w:beforeLines="50"/>
        <w:ind w:left="1582" w:hanging="601"/>
        <w:rPr>
          <w:rFonts w:ascii="微软雅黑" w:eastAsia="微软雅黑" w:hAnsi="微软雅黑"/>
          <w:sz w:val="28"/>
          <w:szCs w:val="28"/>
        </w:rPr>
      </w:pPr>
      <w:r w:rsidRPr="00B14609">
        <w:rPr>
          <w:rFonts w:ascii="微软雅黑" w:eastAsia="微软雅黑" w:hAnsi="微软雅黑" w:hint="eastAsia"/>
          <w:b/>
          <w:sz w:val="28"/>
          <w:szCs w:val="28"/>
        </w:rPr>
        <w:t>基础理论</w:t>
      </w:r>
      <w:r w:rsidRPr="00B14609">
        <w:rPr>
          <w:rFonts w:ascii="微软雅黑" w:eastAsia="微软雅黑" w:hAnsi="微软雅黑" w:hint="eastAsia"/>
          <w:sz w:val="28"/>
          <w:szCs w:val="28"/>
        </w:rPr>
        <w:t>：主要包括必要的工程数学、软件工程方法等方面的基础理论知识，为学生打下坚实的理论基础。在数学方面，重点包括计算方法、高等数理逻辑和并行计算等；在软件工程方法方面，重点包括软件过程与软件工程管理、面向对象技术等。</w:t>
      </w:r>
    </w:p>
    <w:p w:rsidR="002201D5" w:rsidRPr="00B14609" w:rsidRDefault="00B14609" w:rsidP="00535F5F">
      <w:pPr>
        <w:snapToGrid w:val="0"/>
        <w:ind w:left="1610" w:hanging="630"/>
        <w:rPr>
          <w:rFonts w:ascii="微软雅黑" w:eastAsia="微软雅黑" w:hAnsi="微软雅黑"/>
          <w:sz w:val="28"/>
          <w:szCs w:val="28"/>
        </w:rPr>
      </w:pPr>
      <w:r w:rsidRPr="00B14609">
        <w:rPr>
          <w:rFonts w:ascii="微软雅黑" w:eastAsia="微软雅黑" w:hAnsi="微软雅黑" w:hint="eastAsia"/>
          <w:b/>
          <w:sz w:val="28"/>
          <w:szCs w:val="28"/>
        </w:rPr>
        <w:t>工程实践</w:t>
      </w:r>
      <w:r w:rsidR="002201D5" w:rsidRPr="00B14609">
        <w:rPr>
          <w:rFonts w:ascii="微软雅黑" w:eastAsia="微软雅黑" w:hAnsi="微软雅黑" w:hint="eastAsia"/>
          <w:sz w:val="28"/>
          <w:szCs w:val="28"/>
        </w:rPr>
        <w:t>：</w:t>
      </w:r>
      <w:r w:rsidR="00535F5F" w:rsidRPr="00B14609">
        <w:rPr>
          <w:rFonts w:ascii="微软雅黑" w:eastAsia="微软雅黑" w:hAnsi="微软雅黑" w:hint="eastAsia"/>
          <w:sz w:val="28"/>
          <w:szCs w:val="28"/>
        </w:rPr>
        <w:t>主要包括</w:t>
      </w:r>
      <w:r w:rsidR="002201D5" w:rsidRPr="00B14609">
        <w:rPr>
          <w:rFonts w:ascii="微软雅黑" w:eastAsia="微软雅黑" w:hAnsi="微软雅黑" w:hint="eastAsia"/>
          <w:sz w:val="28"/>
          <w:szCs w:val="28"/>
        </w:rPr>
        <w:t>先进和实用的软件开发方法、技术和工具，并强调应用技能的训练，包括需求获取与领域分析、软件项目计划与管理、软件质量管理、软件配置管理等方法、技术与工具，以及有关专业技能的认证课程等。</w:t>
      </w:r>
    </w:p>
    <w:p w:rsidR="002201D5" w:rsidRPr="00B14609" w:rsidRDefault="002201D5" w:rsidP="00B14609">
      <w:pPr>
        <w:snapToGrid w:val="0"/>
        <w:ind w:left="1701" w:hanging="721"/>
        <w:rPr>
          <w:rFonts w:ascii="微软雅黑" w:eastAsia="微软雅黑" w:hAnsi="微软雅黑"/>
          <w:sz w:val="28"/>
          <w:szCs w:val="28"/>
        </w:rPr>
      </w:pPr>
      <w:r w:rsidRPr="00B14609">
        <w:rPr>
          <w:rFonts w:ascii="微软雅黑" w:eastAsia="微软雅黑" w:hAnsi="微软雅黑" w:hint="eastAsia"/>
          <w:b/>
          <w:sz w:val="28"/>
          <w:szCs w:val="28"/>
        </w:rPr>
        <w:t>项目管理</w:t>
      </w:r>
      <w:r w:rsidRPr="00B14609">
        <w:rPr>
          <w:rFonts w:ascii="微软雅黑" w:eastAsia="微软雅黑" w:hAnsi="微软雅黑" w:hint="eastAsia"/>
          <w:sz w:val="28"/>
          <w:szCs w:val="28"/>
        </w:rPr>
        <w:t>：主要包括软件项目管理、</w:t>
      </w:r>
      <w:r w:rsidRPr="00B14609">
        <w:rPr>
          <w:rFonts w:ascii="微软雅黑" w:eastAsia="微软雅黑" w:hAnsi="微软雅黑"/>
          <w:sz w:val="28"/>
          <w:szCs w:val="28"/>
        </w:rPr>
        <w:t>CMM</w:t>
      </w:r>
      <w:r w:rsidRPr="00B14609">
        <w:rPr>
          <w:rFonts w:ascii="微软雅黑" w:eastAsia="微软雅黑" w:hAnsi="微软雅黑" w:hint="eastAsia"/>
          <w:sz w:val="28"/>
          <w:szCs w:val="28"/>
        </w:rPr>
        <w:t>系列、知识产权等课程内容。</w:t>
      </w:r>
    </w:p>
    <w:p w:rsidR="00DF5DC5" w:rsidRPr="002201D5" w:rsidRDefault="00DF5DC5" w:rsidP="00DF5DC5">
      <w:pPr>
        <w:snapToGrid w:val="0"/>
        <w:ind w:leftChars="200" w:left="420" w:firstLineChars="200" w:firstLine="560"/>
        <w:rPr>
          <w:rFonts w:ascii="微软雅黑" w:eastAsia="微软雅黑" w:hAnsi="微软雅黑" w:hint="eastAsia"/>
          <w:sz w:val="28"/>
          <w:szCs w:val="28"/>
        </w:rPr>
      </w:pPr>
    </w:p>
    <w:p w:rsidR="00F47EC7" w:rsidRDefault="00F47EC7" w:rsidP="00F47EC7">
      <w:pPr>
        <w:numPr>
          <w:ilvl w:val="0"/>
          <w:numId w:val="6"/>
        </w:numPr>
        <w:snapToGrid w:val="0"/>
        <w:rPr>
          <w:rFonts w:ascii="微软雅黑" w:eastAsia="微软雅黑" w:hAnsi="微软雅黑" w:hint="eastAsia"/>
          <w:sz w:val="28"/>
          <w:szCs w:val="28"/>
        </w:rPr>
      </w:pPr>
      <w:r>
        <w:rPr>
          <w:rFonts w:ascii="微软雅黑" w:eastAsia="微软雅黑" w:hAnsi="微软雅黑" w:hint="eastAsia"/>
          <w:sz w:val="28"/>
          <w:szCs w:val="28"/>
        </w:rPr>
        <w:t>培养优势</w:t>
      </w:r>
    </w:p>
    <w:p w:rsidR="00DF5DC5" w:rsidRPr="004D3ECC" w:rsidRDefault="002201D5" w:rsidP="002201D5">
      <w:pPr>
        <w:snapToGrid w:val="0"/>
        <w:ind w:leftChars="200" w:left="420" w:firstLineChars="200" w:firstLine="560"/>
        <w:rPr>
          <w:rFonts w:ascii="微软雅黑" w:eastAsia="微软雅黑" w:hAnsi="微软雅黑"/>
          <w:sz w:val="28"/>
          <w:szCs w:val="28"/>
        </w:rPr>
      </w:pPr>
      <w:r w:rsidRPr="002201D5">
        <w:rPr>
          <w:rFonts w:ascii="微软雅黑" w:eastAsia="微软雅黑" w:hAnsi="微软雅黑" w:hint="eastAsia"/>
          <w:sz w:val="28"/>
          <w:szCs w:val="28"/>
        </w:rPr>
        <w:t>采用系统的课程学习和工程实践相结合的培养方式。课程学习实行学分制；软件工程实践要求学生直接参与软件工程项目实践，完成必要的技术方案设计、软件开发、项目管理等工作，并在所取得的工程实践成果基础上完成学位论文的撰写。聘请具有丰富实践和教学指导经验的企业资深技术或管理人员参与课程教学，并对学生的软件工程实践进行联合指导。</w:t>
      </w:r>
    </w:p>
    <w:p w:rsidR="009874FD" w:rsidRPr="002201D5" w:rsidRDefault="009874FD" w:rsidP="002201D5">
      <w:pPr>
        <w:snapToGrid w:val="0"/>
        <w:ind w:leftChars="200" w:left="420" w:firstLineChars="200" w:firstLine="560"/>
        <w:rPr>
          <w:rFonts w:ascii="微软雅黑" w:eastAsia="微软雅黑" w:hAnsi="微软雅黑" w:hint="eastAsia"/>
          <w:sz w:val="28"/>
          <w:szCs w:val="28"/>
        </w:rPr>
      </w:pPr>
    </w:p>
    <w:sectPr w:rsidR="009874FD" w:rsidRPr="002201D5" w:rsidSect="00535F5F">
      <w:footerReference w:type="even" r:id="rId8"/>
      <w:pgSz w:w="16839" w:h="23814" w:code="8"/>
      <w:pgMar w:top="851" w:right="1671" w:bottom="851" w:left="156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A0A" w:rsidRDefault="00014A0A">
      <w:r>
        <w:separator/>
      </w:r>
    </w:p>
  </w:endnote>
  <w:endnote w:type="continuationSeparator" w:id="1">
    <w:p w:rsidR="00014A0A" w:rsidRDefault="00014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4FD" w:rsidRDefault="009874FD">
    <w:pPr>
      <w:pStyle w:val="a9"/>
      <w:framePr w:h="0" w:wrap="around" w:vAnchor="text" w:hAnchor="margin" w:xAlign="center" w:y="1"/>
      <w:rPr>
        <w:rStyle w:val="a4"/>
      </w:rPr>
    </w:pPr>
    <w:r>
      <w:fldChar w:fldCharType="begin"/>
    </w:r>
    <w:r>
      <w:rPr>
        <w:rStyle w:val="a4"/>
      </w:rPr>
      <w:instrText xml:space="preserve">PAGE  </w:instrText>
    </w:r>
    <w:r>
      <w:fldChar w:fldCharType="separate"/>
    </w:r>
    <w:r>
      <w:fldChar w:fldCharType="end"/>
    </w:r>
  </w:p>
  <w:p w:rsidR="009874FD" w:rsidRDefault="009874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A0A" w:rsidRDefault="00014A0A">
      <w:r>
        <w:separator/>
      </w:r>
    </w:p>
  </w:footnote>
  <w:footnote w:type="continuationSeparator" w:id="1">
    <w:p w:rsidR="00014A0A" w:rsidRDefault="00014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suff w:val="space"/>
      <w:lvlText w:val="%1、"/>
      <w:lvlJc w:val="left"/>
      <w:pPr>
        <w:ind w:left="840" w:hanging="420"/>
      </w:pPr>
      <w:rPr>
        <w:rFonts w:hint="default"/>
      </w:rPr>
    </w:lvl>
    <w:lvl w:ilvl="1">
      <w:start w:val="1"/>
      <w:numFmt w:val="lowerLetter"/>
      <w:lvlText w:val="%2."/>
      <w:lvlJc w:val="left"/>
      <w:pPr>
        <w:tabs>
          <w:tab w:val="num" w:pos="0"/>
        </w:tabs>
        <w:ind w:left="1500" w:hanging="360"/>
      </w:pPr>
      <w:rPr>
        <w:rFonts w:hint="eastAsia"/>
      </w:rPr>
    </w:lvl>
    <w:lvl w:ilvl="2">
      <w:start w:val="1"/>
      <w:numFmt w:val="lowerRoman"/>
      <w:lvlText w:val="%3."/>
      <w:lvlJc w:val="right"/>
      <w:pPr>
        <w:tabs>
          <w:tab w:val="num" w:pos="0"/>
        </w:tabs>
        <w:ind w:left="2220" w:hanging="180"/>
      </w:pPr>
      <w:rPr>
        <w:rFonts w:hint="eastAsia"/>
      </w:rPr>
    </w:lvl>
    <w:lvl w:ilvl="3">
      <w:start w:val="1"/>
      <w:numFmt w:val="decimal"/>
      <w:lvlText w:val="%4."/>
      <w:lvlJc w:val="left"/>
      <w:pPr>
        <w:tabs>
          <w:tab w:val="num" w:pos="0"/>
        </w:tabs>
        <w:ind w:left="2940" w:hanging="360"/>
      </w:pPr>
      <w:rPr>
        <w:rFonts w:hint="eastAsia"/>
      </w:rPr>
    </w:lvl>
    <w:lvl w:ilvl="4">
      <w:start w:val="1"/>
      <w:numFmt w:val="lowerLetter"/>
      <w:lvlText w:val="%5."/>
      <w:lvlJc w:val="left"/>
      <w:pPr>
        <w:tabs>
          <w:tab w:val="num" w:pos="0"/>
        </w:tabs>
        <w:ind w:left="3660" w:hanging="360"/>
      </w:pPr>
      <w:rPr>
        <w:rFonts w:hint="eastAsia"/>
      </w:rPr>
    </w:lvl>
    <w:lvl w:ilvl="5">
      <w:start w:val="1"/>
      <w:numFmt w:val="lowerRoman"/>
      <w:lvlText w:val="%6."/>
      <w:lvlJc w:val="right"/>
      <w:pPr>
        <w:tabs>
          <w:tab w:val="num" w:pos="0"/>
        </w:tabs>
        <w:ind w:left="4380" w:hanging="180"/>
      </w:pPr>
      <w:rPr>
        <w:rFonts w:hint="eastAsia"/>
      </w:rPr>
    </w:lvl>
    <w:lvl w:ilvl="6">
      <w:start w:val="1"/>
      <w:numFmt w:val="decimal"/>
      <w:lvlText w:val="%7."/>
      <w:lvlJc w:val="left"/>
      <w:pPr>
        <w:tabs>
          <w:tab w:val="num" w:pos="0"/>
        </w:tabs>
        <w:ind w:left="5100" w:hanging="360"/>
      </w:pPr>
      <w:rPr>
        <w:rFonts w:hint="eastAsia"/>
      </w:rPr>
    </w:lvl>
    <w:lvl w:ilvl="7">
      <w:start w:val="1"/>
      <w:numFmt w:val="lowerLetter"/>
      <w:lvlText w:val="%8."/>
      <w:lvlJc w:val="left"/>
      <w:pPr>
        <w:tabs>
          <w:tab w:val="num" w:pos="0"/>
        </w:tabs>
        <w:ind w:left="5820" w:hanging="360"/>
      </w:pPr>
      <w:rPr>
        <w:rFonts w:hint="eastAsia"/>
      </w:rPr>
    </w:lvl>
    <w:lvl w:ilvl="8">
      <w:start w:val="1"/>
      <w:numFmt w:val="lowerRoman"/>
      <w:lvlText w:val="%9."/>
      <w:lvlJc w:val="right"/>
      <w:pPr>
        <w:tabs>
          <w:tab w:val="num" w:pos="0"/>
        </w:tabs>
        <w:ind w:left="6540" w:hanging="180"/>
      </w:pPr>
      <w:rPr>
        <w:rFonts w:hint="eastAsia"/>
      </w:rPr>
    </w:lvl>
  </w:abstractNum>
  <w:abstractNum w:abstractNumId="1">
    <w:nsid w:val="00000005"/>
    <w:multiLevelType w:val="multilevel"/>
    <w:tmpl w:val="00000005"/>
    <w:lvl w:ilvl="0">
      <w:start w:val="1"/>
      <w:numFmt w:val="decimal"/>
      <w:lvlText w:val="%1."/>
      <w:lvlJc w:val="left"/>
      <w:pPr>
        <w:tabs>
          <w:tab w:val="num" w:pos="0"/>
        </w:tabs>
        <w:ind w:left="0" w:firstLine="0"/>
      </w:pPr>
      <w:rPr>
        <w:rFonts w:hint="eastAsia"/>
      </w:rPr>
    </w:lvl>
    <w:lvl w:ilvl="1">
      <w:start w:val="1"/>
      <w:numFmt w:val="decimal"/>
      <w:lvlText w:val="%1.%2"/>
      <w:lvlJc w:val="left"/>
      <w:pPr>
        <w:tabs>
          <w:tab w:val="num" w:pos="0"/>
        </w:tabs>
        <w:ind w:left="0" w:firstLine="0"/>
      </w:pPr>
      <w:rPr>
        <w:rFonts w:hint="eastAsia"/>
      </w:rPr>
    </w:lvl>
    <w:lvl w:ilvl="2">
      <w:start w:val="1"/>
      <w:numFmt w:val="decimal"/>
      <w:lvlText w:val="%1.%2.%3"/>
      <w:lvlJc w:val="left"/>
      <w:pPr>
        <w:tabs>
          <w:tab w:val="num" w:pos="0"/>
        </w:tabs>
        <w:ind w:left="0" w:firstLine="0"/>
      </w:pPr>
      <w:rPr>
        <w:rFonts w:cs="Times New Roman" w:hint="eastAsia"/>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
    <w:nsid w:val="00000006"/>
    <w:multiLevelType w:val="multilevel"/>
    <w:tmpl w:val="00000006"/>
    <w:lvl w:ilvl="0">
      <w:start w:val="1"/>
      <w:numFmt w:val="chineseCountingThousand"/>
      <w:suff w:val="space"/>
      <w:lvlText w:val="%1、"/>
      <w:lvlJc w:val="left"/>
      <w:pPr>
        <w:ind w:left="840" w:hanging="420"/>
      </w:pPr>
      <w:rPr>
        <w:rFonts w:hint="default"/>
      </w:rPr>
    </w:lvl>
    <w:lvl w:ilvl="1">
      <w:start w:val="1"/>
      <w:numFmt w:val="lowerLetter"/>
      <w:lvlText w:val="%2."/>
      <w:lvlJc w:val="left"/>
      <w:pPr>
        <w:tabs>
          <w:tab w:val="num" w:pos="0"/>
        </w:tabs>
        <w:ind w:left="1500" w:hanging="360"/>
      </w:pPr>
      <w:rPr>
        <w:rFonts w:hint="eastAsia"/>
      </w:rPr>
    </w:lvl>
    <w:lvl w:ilvl="2">
      <w:start w:val="1"/>
      <w:numFmt w:val="lowerRoman"/>
      <w:lvlText w:val="%3."/>
      <w:lvlJc w:val="right"/>
      <w:pPr>
        <w:tabs>
          <w:tab w:val="num" w:pos="0"/>
        </w:tabs>
        <w:ind w:left="2220" w:hanging="180"/>
      </w:pPr>
      <w:rPr>
        <w:rFonts w:hint="eastAsia"/>
      </w:rPr>
    </w:lvl>
    <w:lvl w:ilvl="3">
      <w:start w:val="1"/>
      <w:numFmt w:val="decimal"/>
      <w:lvlText w:val="%4."/>
      <w:lvlJc w:val="left"/>
      <w:pPr>
        <w:tabs>
          <w:tab w:val="num" w:pos="0"/>
        </w:tabs>
        <w:ind w:left="2940" w:hanging="360"/>
      </w:pPr>
      <w:rPr>
        <w:rFonts w:hint="eastAsia"/>
      </w:rPr>
    </w:lvl>
    <w:lvl w:ilvl="4">
      <w:start w:val="1"/>
      <w:numFmt w:val="lowerLetter"/>
      <w:lvlText w:val="%5."/>
      <w:lvlJc w:val="left"/>
      <w:pPr>
        <w:tabs>
          <w:tab w:val="num" w:pos="0"/>
        </w:tabs>
        <w:ind w:left="3660" w:hanging="360"/>
      </w:pPr>
      <w:rPr>
        <w:rFonts w:hint="eastAsia"/>
      </w:rPr>
    </w:lvl>
    <w:lvl w:ilvl="5">
      <w:start w:val="1"/>
      <w:numFmt w:val="lowerRoman"/>
      <w:lvlText w:val="%6."/>
      <w:lvlJc w:val="right"/>
      <w:pPr>
        <w:tabs>
          <w:tab w:val="num" w:pos="0"/>
        </w:tabs>
        <w:ind w:left="4380" w:hanging="180"/>
      </w:pPr>
      <w:rPr>
        <w:rFonts w:hint="eastAsia"/>
      </w:rPr>
    </w:lvl>
    <w:lvl w:ilvl="6">
      <w:start w:val="1"/>
      <w:numFmt w:val="decimal"/>
      <w:lvlText w:val="%7."/>
      <w:lvlJc w:val="left"/>
      <w:pPr>
        <w:tabs>
          <w:tab w:val="num" w:pos="0"/>
        </w:tabs>
        <w:ind w:left="5100" w:hanging="360"/>
      </w:pPr>
      <w:rPr>
        <w:rFonts w:hint="eastAsia"/>
      </w:rPr>
    </w:lvl>
    <w:lvl w:ilvl="7">
      <w:start w:val="1"/>
      <w:numFmt w:val="lowerLetter"/>
      <w:lvlText w:val="%8."/>
      <w:lvlJc w:val="left"/>
      <w:pPr>
        <w:tabs>
          <w:tab w:val="num" w:pos="0"/>
        </w:tabs>
        <w:ind w:left="5820" w:hanging="360"/>
      </w:pPr>
      <w:rPr>
        <w:rFonts w:hint="eastAsia"/>
      </w:rPr>
    </w:lvl>
    <w:lvl w:ilvl="8">
      <w:start w:val="1"/>
      <w:numFmt w:val="lowerRoman"/>
      <w:lvlText w:val="%9."/>
      <w:lvlJc w:val="right"/>
      <w:pPr>
        <w:tabs>
          <w:tab w:val="num" w:pos="0"/>
        </w:tabs>
        <w:ind w:left="6540" w:hanging="180"/>
      </w:pPr>
      <w:rPr>
        <w:rFonts w:hint="eastAsia"/>
      </w:rPr>
    </w:lvl>
  </w:abstractNum>
  <w:abstractNum w:abstractNumId="3">
    <w:nsid w:val="00000007"/>
    <w:multiLevelType w:val="multilevel"/>
    <w:tmpl w:val="00000007"/>
    <w:lvl w:ilvl="0">
      <w:start w:val="1"/>
      <w:numFmt w:val="bullet"/>
      <w:lvlText w:val=""/>
      <w:lvlJc w:val="left"/>
      <w:pPr>
        <w:tabs>
          <w:tab w:val="num" w:pos="1320"/>
        </w:tabs>
        <w:ind w:left="1320" w:hanging="420"/>
      </w:pPr>
      <w:rPr>
        <w:rFonts w:ascii="Wingdings" w:hAnsi="Wingdings" w:hint="default"/>
        <w:color w:val="000000"/>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4">
    <w:nsid w:val="299D2A3B"/>
    <w:multiLevelType w:val="hybridMultilevel"/>
    <w:tmpl w:val="935823B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6407219B"/>
    <w:multiLevelType w:val="hybridMultilevel"/>
    <w:tmpl w:val="4EC66F80"/>
    <w:lvl w:ilvl="0" w:tplc="62EA1684">
      <w:start w:val="1"/>
      <w:numFmt w:val="decimal"/>
      <w:lvlText w:val="%1）"/>
      <w:lvlJc w:val="left"/>
      <w:pPr>
        <w:ind w:left="1700" w:hanging="7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6">
    <w:nsid w:val="774D28EE"/>
    <w:multiLevelType w:val="hybridMultilevel"/>
    <w:tmpl w:val="40462B78"/>
    <w:lvl w:ilvl="0" w:tplc="988CC626">
      <w:start w:val="1"/>
      <w:numFmt w:val="decimalEnclosedParen"/>
      <w:lvlText w:val="%1"/>
      <w:lvlJc w:val="left"/>
      <w:pPr>
        <w:ind w:left="1340" w:hanging="36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4A0A"/>
    <w:rsid w:val="00052870"/>
    <w:rsid w:val="002201D5"/>
    <w:rsid w:val="002D13B5"/>
    <w:rsid w:val="002D23B3"/>
    <w:rsid w:val="002E1189"/>
    <w:rsid w:val="003274FD"/>
    <w:rsid w:val="00336283"/>
    <w:rsid w:val="003C291A"/>
    <w:rsid w:val="004207E3"/>
    <w:rsid w:val="00535F5F"/>
    <w:rsid w:val="005D740C"/>
    <w:rsid w:val="00701BAD"/>
    <w:rsid w:val="007A3948"/>
    <w:rsid w:val="0091075B"/>
    <w:rsid w:val="00953F93"/>
    <w:rsid w:val="009874FD"/>
    <w:rsid w:val="009F33EC"/>
    <w:rsid w:val="00A777AE"/>
    <w:rsid w:val="00B14609"/>
    <w:rsid w:val="00C159A8"/>
    <w:rsid w:val="00CA62DF"/>
    <w:rsid w:val="00D0313A"/>
    <w:rsid w:val="00D06061"/>
    <w:rsid w:val="00DF33A3"/>
    <w:rsid w:val="00DF5DC5"/>
    <w:rsid w:val="00E2247A"/>
    <w:rsid w:val="00E60D10"/>
    <w:rsid w:val="00ED6974"/>
    <w:rsid w:val="00F47EC7"/>
    <w:rsid w:val="00FB3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pageBreakBefore/>
      <w:widowControl/>
      <w:tabs>
        <w:tab w:val="left" w:pos="0"/>
      </w:tabs>
      <w:suppressAutoHyphens/>
      <w:overflowPunct w:val="0"/>
      <w:autoSpaceDE w:val="0"/>
      <w:spacing w:before="142" w:after="113"/>
      <w:jc w:val="left"/>
      <w:textAlignment w:val="baseline"/>
      <w:outlineLvl w:val="0"/>
    </w:pPr>
    <w:rPr>
      <w:rFonts w:ascii="Arial" w:hAnsi="Arial"/>
      <w:b/>
      <w:kern w:val="1"/>
      <w:sz w:val="36"/>
      <w:szCs w:val="20"/>
      <w:lang w:eastAsia="ar-SA"/>
    </w:rPr>
  </w:style>
  <w:style w:type="paragraph" w:styleId="2">
    <w:name w:val="heading 2"/>
    <w:basedOn w:val="a"/>
    <w:next w:val="a"/>
    <w:qFormat/>
    <w:pPr>
      <w:keepNext/>
      <w:widowControl/>
      <w:numPr>
        <w:ilvl w:val="1"/>
        <w:numId w:val="1"/>
      </w:numPr>
      <w:pBdr>
        <w:top w:val="single" w:sz="4" w:space="1" w:color="000000"/>
      </w:pBdr>
      <w:tabs>
        <w:tab w:val="left" w:pos="0"/>
      </w:tabs>
      <w:suppressAutoHyphens/>
      <w:overflowPunct w:val="0"/>
      <w:autoSpaceDE w:val="0"/>
      <w:spacing w:before="425" w:after="113"/>
      <w:jc w:val="left"/>
      <w:textAlignment w:val="baseline"/>
      <w:outlineLvl w:val="1"/>
    </w:pPr>
    <w:rPr>
      <w:rFonts w:ascii="Arial" w:hAnsi="Arial"/>
      <w:b/>
      <w:kern w:val="0"/>
      <w:sz w:val="28"/>
      <w:szCs w:val="20"/>
      <w:lang w:eastAsia="ar-SA"/>
    </w:rPr>
  </w:style>
  <w:style w:type="paragraph" w:styleId="3">
    <w:name w:val="heading 3"/>
    <w:basedOn w:val="a"/>
    <w:next w:val="a"/>
    <w:qFormat/>
    <w:pPr>
      <w:keepNext/>
      <w:widowControl/>
      <w:numPr>
        <w:ilvl w:val="2"/>
        <w:numId w:val="1"/>
      </w:numPr>
      <w:tabs>
        <w:tab w:val="left" w:pos="0"/>
      </w:tabs>
      <w:suppressAutoHyphens/>
      <w:overflowPunct w:val="0"/>
      <w:autoSpaceDE w:val="0"/>
      <w:spacing w:before="425" w:after="113"/>
      <w:jc w:val="left"/>
      <w:textAlignment w:val="baseline"/>
      <w:outlineLvl w:val="2"/>
    </w:pPr>
    <w:rPr>
      <w:rFonts w:ascii="Arial" w:hAnsi="Arial"/>
      <w:b/>
      <w:i/>
      <w:kern w:val="0"/>
      <w:sz w:val="28"/>
      <w:szCs w:val="20"/>
      <w:lang w:eastAsia="ar-SA"/>
    </w:rPr>
  </w:style>
  <w:style w:type="paragraph" w:styleId="4">
    <w:name w:val="heading 4"/>
    <w:basedOn w:val="a"/>
    <w:next w:val="a"/>
    <w:qFormat/>
    <w:pPr>
      <w:keepNext/>
      <w:widowControl/>
      <w:numPr>
        <w:ilvl w:val="3"/>
        <w:numId w:val="1"/>
      </w:numPr>
      <w:tabs>
        <w:tab w:val="left" w:pos="0"/>
      </w:tabs>
      <w:suppressAutoHyphens/>
      <w:overflowPunct w:val="0"/>
      <w:autoSpaceDE w:val="0"/>
      <w:spacing w:before="240" w:after="60"/>
      <w:jc w:val="left"/>
      <w:textAlignment w:val="baseline"/>
      <w:outlineLvl w:val="3"/>
    </w:pPr>
    <w:rPr>
      <w:rFonts w:ascii="Arial" w:hAnsi="Arial"/>
      <w:b/>
      <w:iCs/>
      <w:kern w:val="0"/>
      <w:sz w:val="24"/>
      <w:szCs w:val="20"/>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21"/>
      <w:szCs w:val="21"/>
    </w:rPr>
  </w:style>
  <w:style w:type="character" w:styleId="a4">
    <w:name w:val="page number"/>
    <w:basedOn w:val="a0"/>
  </w:style>
  <w:style w:type="character" w:styleId="a5">
    <w:name w:val="Hyperlink"/>
    <w:basedOn w:val="a0"/>
    <w:rPr>
      <w:color w:val="0000FF"/>
      <w:u w:val="single"/>
    </w:rPr>
  </w:style>
  <w:style w:type="paragraph" w:customStyle="1" w:styleId="CharCharCharCharCharCharChar">
    <w:name w:val=" Char Char Char Char Char Char Char"/>
    <w:basedOn w:val="a"/>
    <w:pPr>
      <w:widowControl/>
      <w:spacing w:beforeLines="100" w:after="160" w:line="240" w:lineRule="exact"/>
      <w:jc w:val="left"/>
    </w:pPr>
    <w:rPr>
      <w:rFonts w:ascii="Verdana" w:hAnsi="Verdana"/>
      <w:kern w:val="0"/>
      <w:sz w:val="20"/>
      <w:szCs w:val="20"/>
      <w:lang w:eastAsia="en-US"/>
    </w:rPr>
  </w:style>
  <w:style w:type="paragraph" w:customStyle="1" w:styleId="CharCharCharCharCharCharCharCharCharCharCharCharCharCharCharChar">
    <w:name w:val=" Char Char Char Char Char Char Char Char Char Char Char Char Char Char Char Char"/>
    <w:basedOn w:val="a"/>
    <w:pPr>
      <w:widowControl/>
      <w:spacing w:beforeLines="100" w:after="160" w:line="240" w:lineRule="exact"/>
      <w:jc w:val="left"/>
    </w:pPr>
    <w:rPr>
      <w:rFonts w:ascii="Verdana" w:hAnsi="Verdana"/>
      <w:kern w:val="0"/>
      <w:sz w:val="20"/>
      <w:szCs w:val="20"/>
      <w:lang w:eastAsia="en-US"/>
    </w:rPr>
  </w:style>
  <w:style w:type="paragraph" w:customStyle="1" w:styleId="CharCharCharCharCharCharCharCharCharCharCharCharChar">
    <w:name w:val=" Char Char Char Char Char Char Char Char Char Char Char Char Char"/>
    <w:basedOn w:val="a"/>
    <w:pPr>
      <w:widowControl/>
      <w:spacing w:beforeLines="100" w:after="160" w:line="240" w:lineRule="exact"/>
      <w:jc w:val="left"/>
    </w:pPr>
    <w:rPr>
      <w:rFonts w:ascii="Verdana" w:hAnsi="Verdana"/>
      <w:kern w:val="0"/>
      <w:sz w:val="20"/>
      <w:szCs w:val="20"/>
      <w:lang w:eastAsia="en-US"/>
    </w:rPr>
  </w:style>
  <w:style w:type="paragraph" w:customStyle="1" w:styleId="ListParagraph">
    <w:name w:val="List Paragraph"/>
    <w:basedOn w:val="a"/>
    <w:pPr>
      <w:ind w:left="720"/>
    </w:pPr>
  </w:style>
  <w:style w:type="paragraph" w:customStyle="1" w:styleId="CharCharCharCharCharCharCharCharCharChar">
    <w:name w:val=" Char Char Char Char Char Char Char Char Char Char"/>
    <w:basedOn w:val="a"/>
    <w:pPr>
      <w:widowControl/>
      <w:spacing w:beforeLines="100" w:after="160" w:line="240" w:lineRule="exact"/>
      <w:jc w:val="left"/>
    </w:pPr>
    <w:rPr>
      <w:rFonts w:ascii="Verdana" w:hAnsi="Verdana"/>
      <w:kern w:val="0"/>
      <w:sz w:val="20"/>
      <w:szCs w:val="20"/>
      <w:lang w:eastAsia="en-US"/>
    </w:rPr>
  </w:style>
  <w:style w:type="paragraph" w:styleId="20">
    <w:name w:val="toc 2"/>
    <w:basedOn w:val="a"/>
    <w:next w:val="a"/>
    <w:pPr>
      <w:ind w:leftChars="200" w:left="420"/>
    </w:pPr>
  </w:style>
  <w:style w:type="paragraph" w:styleId="a6">
    <w:name w:val="annotation text"/>
    <w:basedOn w:val="a"/>
    <w:pPr>
      <w:jc w:val="left"/>
    </w:pPr>
  </w:style>
  <w:style w:type="paragraph" w:styleId="10">
    <w:name w:val="toc 1"/>
    <w:basedOn w:val="a"/>
    <w:next w:val="a"/>
    <w:pPr>
      <w:tabs>
        <w:tab w:val="left" w:pos="420"/>
        <w:tab w:val="right" w:leader="dot" w:pos="8296"/>
      </w:tabs>
      <w:jc w:val="center"/>
    </w:pPr>
    <w:rPr>
      <w:b/>
      <w:bCs/>
    </w:rPr>
  </w:style>
  <w:style w:type="paragraph" w:styleId="a7">
    <w:name w:val="annotation subject"/>
    <w:basedOn w:val="a6"/>
    <w:next w:val="a6"/>
    <w:rPr>
      <w:b/>
      <w:bCs/>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rPr>
      <w:sz w:val="18"/>
      <w:szCs w:val="1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Document Map"/>
    <w:basedOn w:val="a"/>
    <w:pPr>
      <w:shd w:val="clear" w:color="auto" w:fill="000080"/>
    </w:pPr>
  </w:style>
  <w:style w:type="paragraph" w:styleId="ad">
    <w:name w:val="Normal Indent"/>
    <w:basedOn w:val="a"/>
    <w:rsid w:val="00DF5DC5"/>
    <w:pPr>
      <w:spacing w:line="300" w:lineRule="auto"/>
      <w:ind w:firstLine="420"/>
    </w:pPr>
    <w:rPr>
      <w:sz w:val="24"/>
      <w:szCs w:val="20"/>
    </w:rPr>
  </w:style>
</w:styles>
</file>

<file path=word/webSettings.xml><?xml version="1.0" encoding="utf-8"?>
<w:webSettings xmlns:r="http://schemas.openxmlformats.org/officeDocument/2006/relationships" xmlns:w="http://schemas.openxmlformats.org/wordprocessingml/2006/main">
  <w:divs>
    <w:div w:id="785658314">
      <w:bodyDiv w:val="1"/>
      <w:marLeft w:val="0"/>
      <w:marRight w:val="0"/>
      <w:marTop w:val="0"/>
      <w:marBottom w:val="0"/>
      <w:divBdr>
        <w:top w:val="none" w:sz="0" w:space="0" w:color="auto"/>
        <w:left w:val="none" w:sz="0" w:space="0" w:color="auto"/>
        <w:bottom w:val="none" w:sz="0" w:space="0" w:color="auto"/>
        <w:right w:val="none" w:sz="0" w:space="0" w:color="auto"/>
      </w:divBdr>
    </w:div>
    <w:div w:id="968240876">
      <w:bodyDiv w:val="1"/>
      <w:marLeft w:val="0"/>
      <w:marRight w:val="0"/>
      <w:marTop w:val="0"/>
      <w:marBottom w:val="0"/>
      <w:divBdr>
        <w:top w:val="none" w:sz="0" w:space="0" w:color="auto"/>
        <w:left w:val="none" w:sz="0" w:space="0" w:color="auto"/>
        <w:bottom w:val="none" w:sz="0" w:space="0" w:color="auto"/>
        <w:right w:val="none" w:sz="0" w:space="0" w:color="auto"/>
      </w:divBdr>
      <w:divsChild>
        <w:div w:id="935750752">
          <w:marLeft w:val="0"/>
          <w:marRight w:val="0"/>
          <w:marTop w:val="0"/>
          <w:marBottom w:val="0"/>
          <w:divBdr>
            <w:top w:val="none" w:sz="0" w:space="0" w:color="auto"/>
            <w:left w:val="none" w:sz="0" w:space="0" w:color="auto"/>
            <w:bottom w:val="none" w:sz="0" w:space="0" w:color="auto"/>
            <w:right w:val="none" w:sz="0" w:space="0" w:color="auto"/>
          </w:divBdr>
          <w:divsChild>
            <w:div w:id="78335970">
              <w:marLeft w:val="0"/>
              <w:marRight w:val="0"/>
              <w:marTop w:val="0"/>
              <w:marBottom w:val="0"/>
              <w:divBdr>
                <w:top w:val="none" w:sz="0" w:space="0" w:color="auto"/>
                <w:left w:val="none" w:sz="0" w:space="0" w:color="auto"/>
                <w:bottom w:val="none" w:sz="0" w:space="0" w:color="auto"/>
                <w:right w:val="none" w:sz="0" w:space="0" w:color="auto"/>
              </w:divBdr>
              <w:divsChild>
                <w:div w:id="614142260">
                  <w:marLeft w:val="0"/>
                  <w:marRight w:val="0"/>
                  <w:marTop w:val="0"/>
                  <w:marBottom w:val="1029"/>
                  <w:divBdr>
                    <w:top w:val="none" w:sz="0" w:space="0" w:color="auto"/>
                    <w:left w:val="single" w:sz="36" w:space="31" w:color="D8D9D9"/>
                    <w:bottom w:val="single" w:sz="36" w:space="0" w:color="D8D9D9"/>
                    <w:right w:val="single" w:sz="36" w:space="31" w:color="D8D9D9"/>
                  </w:divBdr>
                  <w:divsChild>
                    <w:div w:id="16323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02439">
      <w:bodyDiv w:val="1"/>
      <w:marLeft w:val="0"/>
      <w:marRight w:val="0"/>
      <w:marTop w:val="0"/>
      <w:marBottom w:val="0"/>
      <w:divBdr>
        <w:top w:val="none" w:sz="0" w:space="0" w:color="auto"/>
        <w:left w:val="none" w:sz="0" w:space="0" w:color="auto"/>
        <w:bottom w:val="none" w:sz="0" w:space="0" w:color="auto"/>
        <w:right w:val="none" w:sz="0" w:space="0" w:color="auto"/>
      </w:divBdr>
      <w:divsChild>
        <w:div w:id="1864053710">
          <w:marLeft w:val="0"/>
          <w:marRight w:val="0"/>
          <w:marTop w:val="0"/>
          <w:marBottom w:val="0"/>
          <w:divBdr>
            <w:top w:val="none" w:sz="0" w:space="0" w:color="auto"/>
            <w:left w:val="none" w:sz="0" w:space="0" w:color="auto"/>
            <w:bottom w:val="none" w:sz="0" w:space="0" w:color="auto"/>
            <w:right w:val="none" w:sz="0" w:space="0" w:color="auto"/>
          </w:divBdr>
          <w:divsChild>
            <w:div w:id="3334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PresentationFormat/>
  <Lines>7</Lines>
  <Paragraphs>2</Paragraphs>
  <Slides>0</Slides>
  <Notes>0</Notes>
  <HiddenSlides>0</HiddenSlides>
  <MMClips>0</MMClips>
  <ScaleCrop>false</ScaleCrop>
  <Company>IBM</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哈尔滨工大大学SOA系基本内容简介</dc:title>
  <dc:creator>IBM_USER</dc:creator>
  <cp:lastModifiedBy>张强</cp:lastModifiedBy>
  <cp:revision>3</cp:revision>
  <cp:lastPrinted>2013-03-12T03:21:00Z</cp:lastPrinted>
  <dcterms:created xsi:type="dcterms:W3CDTF">2014-03-10T07:15:00Z</dcterms:created>
  <dcterms:modified xsi:type="dcterms:W3CDTF">2014-03-10T07:18:00Z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